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828" w:hRule="atLeast"/>
        </w:trPr>
        <w:tc>
          <w:tcPr>
            <w:tcW w:type="dxa" w:w="6379"/>
            <w:tcBorders/>
          </w:tcPr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sz w:val="20"/>
                <w:szCs w:val="20"/>
              </w:rPr>
            </w:pPr>
            <w:bookmarkStart w:id="2" w:name="_Hlk128748807"/>
            <w:r>
              <w:rPr>
                <w:rFonts w:ascii="Arial" w:hAnsi="Arial" w:cs="Arial"/>
                <w:sz w:val="20"/>
                <w:szCs w:val="20"/>
              </w:rPr>
              <w:object>
                <v:shape id="_x0000_i1025" type="#_x0000_t75" style="margin-left:0pt;margin-top:0pt;width:153pt;height:42.75pt;mso-position-horizontal-relative:margin;mso-position-vertical-relative:margin;visibility:visible" o:ole="" o:bordertopcolor="#000000" o:borderleftcolor="#000000" o:borderbottomcolor="#000000" o:borderrightcolor="#000000">
                  <v:imagedata r:id="rId1" o:title=""/>
                </v:shape>
                <o:OLEObject Type="Embed" ProgID="Word.Picture.8" ShapeID="_x0000_i1025" DrawAspect="Content" r:id="rId2" ObjectID="_1768039854"/>
              </w:objec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HOTELIJERSKO-TURISTIČKA I</w:t>
            </w:r>
          </w:p>
          <w:p>
            <w:pPr>
              <w:widowControl w:val="false"/>
              <w:tabs>
                <w:tab w:val="left" w:pos="8340"/>
              </w:tabs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UGOSTITELJSKA ŠKOLA -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Antuna Gustava Matoša 40, 23000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023 335 295 E-mail: </w:t>
            </w:r>
            <w:r>
              <w:rPr/>
              <w:fldChar w:fldCharType="begin"/>
            </w:r>
            <w:r>
              <w:rPr/>
              <w:instrText xml:space="preserve">HYPERLINK "mailto:htus@htus.htnet.hr" </w:instrText>
            </w:r>
            <w:r>
              <w:rPr/>
              <w:fldChar w:fldCharType="separate"/>
            </w:r>
            <w:r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htus@htus.htnet.hr</w:t>
            </w:r>
            <w:r>
              <w:rPr/>
              <w:fldChar w:fldCharType="end"/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400-04/24-01/1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 xml:space="preserve">2198-1-61-24-1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Zadar, 30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. siječnja 2024. godine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3878F2E">
      <w:pPr>
        <w:spacing/>
        <w:rPr>
          <w:rFonts w:ascii="Times New Roman" w:hAnsi="Times New Roman" w:cs="Times New Roman"/>
          <w:sz w:val="24"/>
          <w:szCs w:val="24"/>
        </w:rPr>
      </w:pPr>
    </w:p>
    <w:p w14:paraId="5113CA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IZVJEŠTAJE ZA RAZDOBLJE</w:t>
      </w:r>
    </w:p>
    <w:p w14:paraId="488620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 1. 1. 2023. DO 31. 12.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GODINE</w:t>
      </w:r>
    </w:p>
    <w:p w14:paraId="750C2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E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OBRAZAC PR – RAS</w:t>
      </w:r>
    </w:p>
    <w:p w14:paraId="7E8C4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C1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1.</w:t>
      </w:r>
    </w:p>
    <w:p w14:paraId="6E4F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9201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UKUPNI PRIHODI POSLOVANJA</w:t>
      </w:r>
    </w:p>
    <w:p w14:paraId="109EA5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2.01.2718,22 EUR</w:t>
      </w:r>
    </w:p>
    <w:p w14:paraId="653A0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118,6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blago povećanje u odnosu na isto razdoblje prošle godine</w:t>
      </w:r>
    </w:p>
    <w:p w14:paraId="5BB3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68CD9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636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1.649.567,66</w:t>
      </w:r>
    </w:p>
    <w:p w14:paraId="3B84BD0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64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6361 – Tekuće pomoći proračunskim korisnicima iz proračuna koji im nije nadležan</w:t>
      </w:r>
    </w:p>
    <w:p w14:paraId="7D67A8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1.637.722,64</w:t>
      </w:r>
    </w:p>
    <w:p w14:paraId="0CBBE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112,2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blagi rast zbog </w:t>
      </w:r>
      <w:r>
        <w:rPr>
          <w:rFonts w:ascii="Times New Roman" w:hAnsi="Times New Roman" w:cs="Times New Roman"/>
          <w:sz w:val="24"/>
          <w:szCs w:val="24"/>
        </w:rPr>
        <w:t xml:space="preserve">Odluke o isplati privremenog dodatka na plaću od 15. lipnja 2023. godine</w:t>
      </w:r>
      <w:r>
        <w:rPr>
          <w:rFonts w:ascii="Times New Roman" w:hAnsi="Times New Roman" w:cs="Times New Roman"/>
          <w:sz w:val="24"/>
          <w:szCs w:val="24"/>
        </w:rPr>
        <w:t xml:space="preserve">, povećanje osnovice za obračun plaće</w:t>
      </w:r>
      <w:r>
        <w:rPr>
          <w:rFonts w:ascii="Times New Roman" w:hAnsi="Times New Roman" w:cs="Times New Roman"/>
          <w:sz w:val="24"/>
          <w:szCs w:val="24"/>
        </w:rPr>
        <w:t xml:space="preserve"> te dobivanja sredstava radi opskrbe školskih ustanova higijenskim potrepštinama i sredstava za nabavku testova za školskog psihologa za provedbu psiho dijagnostike. </w:t>
      </w:r>
    </w:p>
    <w:p w14:paraId="20F0BBDB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Državnog proračuna za isplatu bruto plaća i materijalnih prava za zaposlenike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1.591.205,22</w:t>
      </w:r>
    </w:p>
    <w:p w14:paraId="4E638917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Trošak sudskih presuda</w:t>
      </w:r>
      <w:r>
        <w:rPr>
          <w:rFonts w:ascii="Times New Roman" w:hAnsi="Times New Roman" w:cs="Times New Roman"/>
          <w:sz w:val="24"/>
          <w:szCs w:val="24"/>
        </w:rPr>
        <w:t xml:space="preserve">, isplata ispitnog povjerenstva, županijsko stručno vijeće – </w:t>
      </w:r>
      <w:r>
        <w:rPr>
          <w:rFonts w:ascii="Times New Roman" w:hAnsi="Times New Roman" w:cs="Times New Roman"/>
          <w:sz w:val="24"/>
          <w:szCs w:val="24"/>
        </w:rPr>
        <w:t xml:space="preserve">14.396,96</w:t>
      </w:r>
    </w:p>
    <w:p w14:paraId="5B8F0A99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Prijevoz učenika s posebnim potrebama – </w:t>
      </w:r>
      <w:r>
        <w:rPr>
          <w:rFonts w:ascii="Times New Roman" w:hAnsi="Times New Roman" w:cs="Times New Roman"/>
          <w:sz w:val="24"/>
          <w:szCs w:val="24"/>
        </w:rPr>
        <w:t xml:space="preserve">29.464,44</w:t>
      </w:r>
    </w:p>
    <w:p w14:paraId="19968838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Menstrualne higijenske potrepštine – 1.427,20 </w:t>
      </w:r>
    </w:p>
    <w:p w14:paraId="3EF490C1">
      <w:pPr>
        <w:pStyle w:val="Odlomakpopisa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Psiho dijagnostika – 1.228,82 </w:t>
      </w:r>
    </w:p>
    <w:p w14:paraId="7CDFC25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6015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6362 – kapitalne pomoći proračunskim korisnicima iz proračuna koji im nije nadležan</w:t>
      </w:r>
    </w:p>
    <w:p w14:paraId="111CEB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797,00 </w:t>
      </w:r>
    </w:p>
    <w:p w14:paraId="1D95D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smanjenje u odnosu na 2022. godinu, jer je u 2023. godini, škola dobila sredstva uplatom od Ministarstva znanosti i obrazovanja za nabavu lektire, ali ne i sredstva za nabavu </w:t>
      </w:r>
      <w:r>
        <w:rPr>
          <w:rFonts w:ascii="Times New Roman" w:hAnsi="Times New Roman" w:cs="Times New Roman"/>
          <w:sz w:val="24"/>
          <w:szCs w:val="24"/>
        </w:rPr>
        <w:t xml:space="preserve">knjiga za učenike slabijeg imovinskog stanja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578E1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2BC9F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6381 – Tekuće pomoći temeljem EU sredstava</w:t>
      </w:r>
    </w:p>
    <w:p w14:paraId="3F93AC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0</w:t>
      </w:r>
    </w:p>
    <w:p w14:paraId="1F5D8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u 2022. godini škola je dobila veći dio </w:t>
      </w:r>
      <w:r>
        <w:rPr>
          <w:rFonts w:ascii="Times New Roman" w:hAnsi="Times New Roman" w:cs="Times New Roman"/>
          <w:sz w:val="24"/>
          <w:szCs w:val="24"/>
        </w:rPr>
        <w:t xml:space="preserve">sredstava za projekt Erasmus + „Različiti zajedno“</w:t>
      </w:r>
      <w:r>
        <w:rPr>
          <w:rFonts w:ascii="Times New Roman" w:hAnsi="Times New Roman" w:cs="Times New Roman"/>
          <w:sz w:val="24"/>
          <w:szCs w:val="24"/>
        </w:rPr>
        <w:t xml:space="preserve"> čija su se sredstva trošila</w:t>
      </w:r>
      <w:r>
        <w:rPr>
          <w:rFonts w:ascii="Times New Roman" w:hAnsi="Times New Roman" w:cs="Times New Roman"/>
          <w:sz w:val="24"/>
          <w:szCs w:val="24"/>
        </w:rPr>
        <w:t xml:space="preserve"> kroz 2023. godinu. Uz </w:t>
      </w:r>
      <w:r>
        <w:rPr>
          <w:rFonts w:ascii="Times New Roman" w:hAnsi="Times New Roman" w:cs="Times New Roman"/>
          <w:sz w:val="24"/>
          <w:szCs w:val="24"/>
        </w:rPr>
        <w:t xml:space="preserve">to, š</w:t>
      </w:r>
      <w:r>
        <w:rPr>
          <w:rFonts w:ascii="Times New Roman" w:hAnsi="Times New Roman" w:cs="Times New Roman"/>
          <w:sz w:val="24"/>
          <w:szCs w:val="24"/>
        </w:rPr>
        <w:t xml:space="preserve">kola je </w:t>
      </w:r>
      <w:r>
        <w:rPr>
          <w:rFonts w:ascii="Times New Roman" w:hAnsi="Times New Roman" w:cs="Times New Roman"/>
          <w:sz w:val="24"/>
          <w:szCs w:val="24"/>
        </w:rPr>
        <w:t xml:space="preserve">u prošloj godini dobila </w:t>
      </w:r>
      <w:r>
        <w:rPr>
          <w:rFonts w:ascii="Times New Roman" w:hAnsi="Times New Roman" w:cs="Times New Roman"/>
          <w:sz w:val="24"/>
          <w:szCs w:val="24"/>
        </w:rPr>
        <w:t xml:space="preserve"> i završnu isplatu za projekt Erasmus + „Luna“ koji je uspješno završen.</w:t>
      </w:r>
      <w:r>
        <w:rPr>
          <w:rFonts w:ascii="Times New Roman" w:hAnsi="Times New Roman" w:cs="Times New Roman"/>
          <w:sz w:val="24"/>
          <w:szCs w:val="24"/>
        </w:rPr>
        <w:t xml:space="preserve"> U 2023. godini škola nije ostvarila nikakvu uplatu za projekte, a završnu isplatu po projektu Erasmus + „Različiti zajedno“ očekuje do kraja prve polovice 2024. godine.</w:t>
      </w:r>
    </w:p>
    <w:p w14:paraId="12EAF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863E9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639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Prijenosi između proračunskih korisnika istog proračuna</w:t>
      </w:r>
    </w:p>
    <w:p w14:paraId="721A5A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11.048,02 </w:t>
      </w:r>
    </w:p>
    <w:p w14:paraId="0CA9F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270,50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veći indeks zbog povećanja prihoda koji </w:t>
      </w:r>
      <w:r>
        <w:rPr>
          <w:rFonts w:ascii="Times New Roman" w:hAnsi="Times New Roman" w:cs="Times New Roman"/>
          <w:sz w:val="24"/>
          <w:szCs w:val="24"/>
        </w:rPr>
        <w:t xml:space="preserve">se odnosi na financiranje </w:t>
      </w:r>
      <w:r>
        <w:rPr>
          <w:rFonts w:ascii="Times New Roman" w:hAnsi="Times New Roman" w:cs="Times New Roman"/>
          <w:sz w:val="24"/>
          <w:szCs w:val="24"/>
        </w:rPr>
        <w:t xml:space="preserve">plać</w:t>
      </w:r>
      <w:r>
        <w:rPr>
          <w:rFonts w:ascii="Times New Roman" w:hAnsi="Times New Roman" w:cs="Times New Roman"/>
          <w:sz w:val="24"/>
          <w:szCs w:val="24"/>
        </w:rPr>
        <w:t xml:space="preserve">e, prijevoza</w:t>
      </w:r>
      <w:r>
        <w:rPr>
          <w:rFonts w:ascii="Times New Roman" w:hAnsi="Times New Roman" w:cs="Times New Roman"/>
          <w:sz w:val="24"/>
          <w:szCs w:val="24"/>
        </w:rPr>
        <w:t xml:space="preserve"> i materijalnih prava </w:t>
      </w:r>
      <w:r>
        <w:rPr>
          <w:rFonts w:ascii="Times New Roman" w:hAnsi="Times New Roman" w:cs="Times New Roman"/>
          <w:sz w:val="24"/>
          <w:szCs w:val="24"/>
        </w:rPr>
        <w:t xml:space="preserve">Pomoćnika u nastavi Inkluzija</w:t>
      </w:r>
      <w:r>
        <w:rPr>
          <w:rFonts w:ascii="Times New Roman" w:hAnsi="Times New Roman" w:cs="Times New Roman"/>
          <w:sz w:val="24"/>
          <w:szCs w:val="24"/>
        </w:rPr>
        <w:t xml:space="preserve"> – korak bliže društvu bez prepreka iz izvora </w:t>
      </w:r>
      <w:r>
        <w:rPr>
          <w:rFonts w:ascii="Times New Roman" w:hAnsi="Times New Roman" w:cs="Times New Roman"/>
          <w:sz w:val="24"/>
          <w:szCs w:val="24"/>
        </w:rPr>
        <w:t xml:space="preserve">51 Državni proračun i </w:t>
      </w:r>
      <w:r>
        <w:rPr>
          <w:rFonts w:ascii="Times New Roman" w:hAnsi="Times New Roman" w:cs="Times New Roman"/>
          <w:sz w:val="24"/>
          <w:szCs w:val="24"/>
        </w:rPr>
        <w:t xml:space="preserve">54 Pomoći iz inozemstva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0E07A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D1E32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Ostali nespomenuti prihodi</w:t>
      </w:r>
    </w:p>
    <w:p w14:paraId="4DF29E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1.368,97 </w:t>
      </w:r>
    </w:p>
    <w:p w14:paraId="18AB9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88,4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smanjenje</w:t>
      </w:r>
      <w:r>
        <w:rPr>
          <w:rFonts w:ascii="Times New Roman" w:hAnsi="Times New Roman" w:cs="Times New Roman"/>
          <w:sz w:val="24"/>
          <w:szCs w:val="24"/>
        </w:rPr>
        <w:t xml:space="preserve"> prihoda od izdavanja duplikata svjedodžbi</w:t>
      </w:r>
    </w:p>
    <w:p w14:paraId="2D73C3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05AC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66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16.418,00 </w:t>
      </w:r>
    </w:p>
    <w:p w14:paraId="570AB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FF4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6615 – Prihod od pruženih usluga</w:t>
      </w:r>
    </w:p>
    <w:p w14:paraId="2B74DC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6.431,45 </w:t>
      </w:r>
    </w:p>
    <w:p w14:paraId="11EB5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151,70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povećanje najmova</w:t>
      </w:r>
      <w:r>
        <w:rPr>
          <w:rFonts w:ascii="Times New Roman" w:hAnsi="Times New Roman" w:cs="Times New Roman"/>
          <w:sz w:val="24"/>
          <w:szCs w:val="24"/>
        </w:rPr>
        <w:t xml:space="preserve"> školskog prostora </w:t>
      </w:r>
      <w:r>
        <w:rPr>
          <w:rFonts w:ascii="Times New Roman" w:hAnsi="Times New Roman" w:cs="Times New Roman"/>
          <w:sz w:val="24"/>
          <w:szCs w:val="24"/>
        </w:rPr>
        <w:t xml:space="preserve">za polaganje majstorskih ispita i ispita o stručnoj osposobljenosti, najam školske dvorane te povećanje aktivnosti </w:t>
      </w:r>
      <w:r>
        <w:rPr>
          <w:rFonts w:ascii="Times New Roman" w:hAnsi="Times New Roman" w:cs="Times New Roman"/>
          <w:sz w:val="24"/>
          <w:szCs w:val="24"/>
        </w:rPr>
        <w:t xml:space="preserve">usluge pripreme hrane za </w:t>
      </w:r>
      <w:r>
        <w:rPr>
          <w:rFonts w:ascii="Times New Roman" w:hAnsi="Times New Roman" w:cs="Times New Roman"/>
          <w:sz w:val="24"/>
          <w:szCs w:val="24"/>
        </w:rPr>
        <w:t xml:space="preserve">razne manifestacije.</w:t>
      </w:r>
    </w:p>
    <w:p w14:paraId="21FD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40B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6631 – Tekuće donacije</w:t>
      </w:r>
    </w:p>
    <w:p w14:paraId="15D7A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9.986,55 </w:t>
      </w:r>
    </w:p>
    <w:p w14:paraId="33388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96 – </w:t>
      </w:r>
      <w:r>
        <w:rPr>
          <w:rFonts w:ascii="Times New Roman" w:hAnsi="Times New Roman" w:cs="Times New Roman"/>
          <w:sz w:val="24"/>
          <w:szCs w:val="24"/>
        </w:rPr>
        <w:t xml:space="preserve">Škola</w:t>
      </w:r>
      <w:r>
        <w:rPr>
          <w:rFonts w:ascii="Times New Roman" w:hAnsi="Times New Roman" w:cs="Times New Roman"/>
          <w:sz w:val="24"/>
          <w:szCs w:val="24"/>
        </w:rPr>
        <w:t xml:space="preserve"> je primila donacije od raznih organizacija</w:t>
      </w:r>
      <w:r>
        <w:rPr>
          <w:rFonts w:ascii="Times New Roman" w:hAnsi="Times New Roman" w:cs="Times New Roman"/>
          <w:sz w:val="24"/>
          <w:szCs w:val="24"/>
        </w:rPr>
        <w:t xml:space="preserve"> zbog sudjelovanja i doprinosa u uspješnom izvođenju humanitarne akcije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Tuna, sushi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wine festival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33C4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3D42F">
      <w:pPr>
        <w:pStyle w:val="Odlomakpopisa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67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345.363,59 </w:t>
      </w:r>
    </w:p>
    <w:p w14:paraId="418A9E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F04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6711 – Prihodi iz nadležnog proračuna za financiranje rashoda poslovanja</w:t>
      </w:r>
    </w:p>
    <w:p w14:paraId="353937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199.459,88</w:t>
      </w:r>
    </w:p>
    <w:p w14:paraId="7F322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118,4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blago povećanje u odnosu na prošlu godinu koja se odnose na financiranje rashoda iz nadležnog proračuna</w:t>
      </w:r>
    </w:p>
    <w:p w14:paraId="616F2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C2E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6712 – Prihodi iz nadležnog proračuna za financiranje rashoda za nabavu nefinancijske imovine</w:t>
      </w:r>
    </w:p>
    <w:p w14:paraId="31CC3E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145.903,71 </w:t>
      </w:r>
    </w:p>
    <w:p w14:paraId="6152E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679,70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povećanje u odnosu na prošlu godinu jer je nadležni proračun financirao izvođenje građevinskih radova na sanitarnim čvorovima u školi zbog njihove dotrajalosti te su izrađena dva nova praktikuma za kuharstvo kako bi se praktična nastava iz strukovnih predmeta što uspješnije izvodila.</w:t>
      </w:r>
    </w:p>
    <w:p w14:paraId="2AF82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D8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2.</w:t>
      </w:r>
    </w:p>
    <w:p w14:paraId="47AB32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0A18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 – UKUPNI RASHODI POSLOVANJA</w:t>
      </w:r>
    </w:p>
    <w:p w14:paraId="35F1E5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1.878.054,08 EUR</w:t>
      </w:r>
    </w:p>
    <w:p w14:paraId="1C06E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114,1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blago povećanje u odnosu na isto razdoblje prošle godine</w:t>
      </w:r>
    </w:p>
    <w:p w14:paraId="55AD6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F3404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31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ashodi za zaposlene </w:t>
      </w:r>
    </w:p>
    <w:p w14:paraId="06D475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1.625.682,36 </w:t>
      </w:r>
    </w:p>
    <w:p w14:paraId="44C12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Index: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11,9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blago povećanje u odnosu na prošlu godinu zbog </w:t>
      </w:r>
      <w:r>
        <w:rPr>
          <w:rFonts w:ascii="Times New Roman" w:hAnsi="Times New Roman" w:cs="Times New Roman"/>
          <w:sz w:val="24"/>
          <w:szCs w:val="24"/>
        </w:rPr>
        <w:t xml:space="preserve">Odluke o isplati privremenog dodatka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povećanja osnovice za izračun plaće</w:t>
      </w:r>
      <w:r>
        <w:rPr>
          <w:rFonts w:ascii="Times New Roman" w:hAnsi="Times New Roman" w:cs="Times New Roman"/>
          <w:sz w:val="24"/>
          <w:szCs w:val="24"/>
        </w:rPr>
        <w:t xml:space="preserve"> te isplata s</w:t>
      </w:r>
      <w:r>
        <w:rPr>
          <w:rFonts w:ascii="Times New Roman" w:hAnsi="Times New Roman" w:cs="Times New Roman"/>
          <w:sz w:val="24"/>
          <w:szCs w:val="24"/>
        </w:rPr>
        <w:t xml:space="preserve">udskih sporova koji su djelatnici dobili tužbom zbog neisplaćenog dijela osnovice za izračun plaće u iznosu 6%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B481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E6BBD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 – Materijalni rashodi </w:t>
      </w:r>
    </w:p>
    <w:p w14:paraId="7EBFF5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246.546,27 </w:t>
      </w:r>
    </w:p>
    <w:p w14:paraId="1D29C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128,3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povećanje u odnosu na prošlu godinu</w:t>
      </w:r>
    </w:p>
    <w:p w14:paraId="49711C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CE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3211 – Službena putovanja</w:t>
      </w:r>
    </w:p>
    <w:p w14:paraId="4F6F1D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28.353,03 </w:t>
      </w:r>
    </w:p>
    <w:p w14:paraId="37739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197,3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z</w:t>
      </w:r>
      <w:r>
        <w:rPr>
          <w:rFonts w:ascii="Times New Roman" w:hAnsi="Times New Roman" w:cs="Times New Roman"/>
          <w:sz w:val="24"/>
          <w:szCs w:val="24"/>
        </w:rPr>
        <w:t xml:space="preserve">bog ukidanja Covid – 19 mjera zaštite povećao se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seminara i edukacija na kojima su zaposlenici regularno sudjelovali</w:t>
      </w:r>
      <w:r>
        <w:rPr>
          <w:rFonts w:ascii="Times New Roman" w:hAnsi="Times New Roman" w:cs="Times New Roman"/>
          <w:sz w:val="24"/>
          <w:szCs w:val="24"/>
        </w:rPr>
        <w:t xml:space="preserve"> te broj službenih putovanja na natjecanja te izlete.</w:t>
      </w:r>
    </w:p>
    <w:p w14:paraId="7C268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i u sklopu Erasmus + projek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ta koji j</w:t>
      </w:r>
      <w:r>
        <w:rPr>
          <w:rFonts w:ascii="Times New Roman" w:hAnsi="Times New Roman" w:cs="Times New Roman"/>
          <w:sz w:val="24"/>
          <w:szCs w:val="24"/>
        </w:rPr>
        <w:t xml:space="preserve">e uspješno </w:t>
      </w:r>
      <w:r>
        <w:rPr>
          <w:rFonts w:ascii="Times New Roman" w:hAnsi="Times New Roman" w:cs="Times New Roman"/>
          <w:sz w:val="24"/>
          <w:szCs w:val="24"/>
        </w:rPr>
        <w:t xml:space="preserve">završen u 2023. godini</w:t>
      </w:r>
      <w:r>
        <w:rPr>
          <w:rFonts w:ascii="Times New Roman" w:hAnsi="Times New Roman" w:cs="Times New Roman"/>
          <w:sz w:val="24"/>
          <w:szCs w:val="24"/>
        </w:rPr>
        <w:t xml:space="preserve">, zaposlenici </w:t>
      </w:r>
      <w:r>
        <w:rPr>
          <w:rFonts w:ascii="Times New Roman" w:hAnsi="Times New Roman" w:cs="Times New Roman"/>
          <w:sz w:val="24"/>
          <w:szCs w:val="24"/>
        </w:rPr>
        <w:t xml:space="preserve">š</w:t>
      </w:r>
      <w:r>
        <w:rPr>
          <w:rFonts w:ascii="Times New Roman" w:hAnsi="Times New Roman" w:cs="Times New Roman"/>
          <w:sz w:val="24"/>
          <w:szCs w:val="24"/>
        </w:rPr>
        <w:t xml:space="preserve">kole sudjelovali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na edukacijama u inozemstvu.</w:t>
      </w:r>
    </w:p>
    <w:p w14:paraId="1046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8C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Uredski materijal i ostali materijalni rashodi</w:t>
      </w:r>
    </w:p>
    <w:p w14:paraId="19F8C5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21.791,16 </w:t>
      </w:r>
    </w:p>
    <w:p w14:paraId="54E68E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172,9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povećanje rashoda za </w:t>
      </w:r>
      <w:r>
        <w:rPr>
          <w:rFonts w:ascii="Times New Roman" w:hAnsi="Times New Roman" w:cs="Times New Roman"/>
          <w:sz w:val="24"/>
          <w:szCs w:val="24"/>
        </w:rPr>
        <w:t xml:space="preserve">materijal koji se koristi u nastavi, rast cijene materijala za čišće</w:t>
      </w:r>
      <w:r>
        <w:rPr>
          <w:rFonts w:ascii="Times New Roman" w:hAnsi="Times New Roman" w:cs="Times New Roman"/>
          <w:sz w:val="24"/>
          <w:szCs w:val="24"/>
        </w:rPr>
        <w:t xml:space="preserve">nje i osobnu higijenu te nabavke</w:t>
      </w:r>
      <w:r>
        <w:rPr>
          <w:rFonts w:ascii="Times New Roman" w:hAnsi="Times New Roman" w:cs="Times New Roman"/>
          <w:sz w:val="24"/>
          <w:szCs w:val="24"/>
        </w:rPr>
        <w:t xml:space="preserve"> psiho dijagnostičkih sredstava sredstvima Mini</w:t>
      </w:r>
      <w:r>
        <w:rPr>
          <w:rFonts w:ascii="Times New Roman" w:hAnsi="Times New Roman" w:cs="Times New Roman"/>
          <w:sz w:val="24"/>
          <w:szCs w:val="24"/>
        </w:rPr>
        <w:t xml:space="preserve">starstva znanosti i obrazovanja.</w:t>
      </w:r>
    </w:p>
    <w:p w14:paraId="7F8FB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0B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EBD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3224 – Materijal i dijelovi za tekuće i investicijsko održavanje</w:t>
      </w:r>
    </w:p>
    <w:p w14:paraId="4335DC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7.585,17 </w:t>
      </w:r>
    </w:p>
    <w:p w14:paraId="73749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146,2</w:t>
      </w:r>
    </w:p>
    <w:p w14:paraId="081E3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86F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3232 Usluge tekućeg i investicijskog održavanja</w:t>
      </w:r>
    </w:p>
    <w:p w14:paraId="55A210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1.959,05 </w:t>
      </w:r>
    </w:p>
    <w:p w14:paraId="098F5D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32,2</w:t>
      </w:r>
    </w:p>
    <w:p w14:paraId="418C7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D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Tokom 2023</w:t>
      </w:r>
      <w:r>
        <w:rPr>
          <w:rFonts w:ascii="Times New Roman" w:hAnsi="Times New Roman" w:cs="Times New Roman"/>
          <w:sz w:val="24"/>
          <w:szCs w:val="24"/>
        </w:rPr>
        <w:t xml:space="preserve">. godine napravljeni su manji zahvati i popravci po </w:t>
      </w:r>
      <w:r>
        <w:rPr>
          <w:rFonts w:ascii="Times New Roman" w:hAnsi="Times New Roman" w:cs="Times New Roman"/>
          <w:sz w:val="24"/>
          <w:szCs w:val="24"/>
        </w:rPr>
        <w:t xml:space="preserve">š</w:t>
      </w:r>
      <w:r>
        <w:rPr>
          <w:rFonts w:ascii="Times New Roman" w:hAnsi="Times New Roman" w:cs="Times New Roman"/>
          <w:sz w:val="24"/>
          <w:szCs w:val="24"/>
        </w:rPr>
        <w:t xml:space="preserve">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 su potrebe za materijalom za </w:t>
      </w:r>
      <w:r>
        <w:rPr>
          <w:rFonts w:ascii="Times New Roman" w:hAnsi="Times New Roman" w:cs="Times New Roman"/>
          <w:sz w:val="24"/>
          <w:szCs w:val="24"/>
        </w:rPr>
        <w:t xml:space="preserve">održavanje bili veći. </w:t>
      </w:r>
      <w:r>
        <w:rPr>
          <w:rFonts w:ascii="Times New Roman" w:hAnsi="Times New Roman" w:cs="Times New Roman"/>
          <w:sz w:val="24"/>
          <w:szCs w:val="24"/>
        </w:rPr>
        <w:t xml:space="preserve">Kako su popravke većinom odradili školski domari potreba za </w:t>
      </w:r>
      <w:r>
        <w:rPr>
          <w:rFonts w:ascii="Times New Roman" w:hAnsi="Times New Roman" w:cs="Times New Roman"/>
          <w:sz w:val="24"/>
          <w:szCs w:val="24"/>
        </w:rPr>
        <w:t xml:space="preserve">uslugama tekućeg i investicijskog održavanja bile su manje u odnosu na prethodnu godinu.</w:t>
      </w:r>
    </w:p>
    <w:p w14:paraId="6842C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4EC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Zdravstvene i veterinarske usluge</w:t>
      </w:r>
    </w:p>
    <w:p w14:paraId="0B184F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4.065,06 </w:t>
      </w:r>
    </w:p>
    <w:p w14:paraId="1D8D0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188,5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povećanje jer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2023.</w:t>
      </w:r>
      <w:r>
        <w:rPr>
          <w:rFonts w:ascii="Times New Roman" w:hAnsi="Times New Roman" w:cs="Times New Roman"/>
          <w:sz w:val="24"/>
          <w:szCs w:val="24"/>
        </w:rPr>
        <w:t xml:space="preserve"> godini prema Temeljnom</w:t>
      </w:r>
      <w:r>
        <w:rPr>
          <w:rFonts w:ascii="Times New Roman" w:hAnsi="Times New Roman" w:cs="Times New Roman"/>
          <w:sz w:val="24"/>
          <w:szCs w:val="24"/>
        </w:rPr>
        <w:t xml:space="preserve"> kolektivnom ugovoru povećao iznos za obvezne sistematske preglede te je veći broj zaposlenika imao pravo na pregled.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F86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A6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3291 – Naknade za rad predstavničkih tijela, povjerenstva i slično</w:t>
      </w:r>
    </w:p>
    <w:p w14:paraId="593377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893,33 </w:t>
      </w:r>
    </w:p>
    <w:p w14:paraId="75EE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1.385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škola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bila domaćin Wordskills natjecanja, stoga je došlo do povećanja nakande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6061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70B36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37 – Nagrade građanima i kućanstvim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na temelju osiguranja i druge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naknade</w:t>
      </w:r>
    </w:p>
    <w:p w14:paraId="69F506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</w:t>
      </w:r>
    </w:p>
    <w:p w14:paraId="6950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u 2022. godini </w:t>
      </w:r>
      <w:r>
        <w:rPr>
          <w:rFonts w:ascii="Times New Roman" w:hAnsi="Times New Roman" w:cs="Times New Roman"/>
          <w:sz w:val="24"/>
          <w:szCs w:val="24"/>
        </w:rPr>
        <w:t xml:space="preserve">nadležni proračun financirao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nabavu udžb</w:t>
      </w:r>
      <w:r>
        <w:rPr>
          <w:rFonts w:ascii="Times New Roman" w:hAnsi="Times New Roman" w:cs="Times New Roman"/>
          <w:sz w:val="24"/>
          <w:szCs w:val="24"/>
        </w:rPr>
        <w:t xml:space="preserve">enika za deficitarna zanimanja. </w:t>
      </w:r>
    </w:p>
    <w:p w14:paraId="154D9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54787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38 – Ostali rashodi</w:t>
      </w:r>
    </w:p>
    <w:p w14:paraId="3CB0D4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1.427,20</w:t>
      </w:r>
    </w:p>
    <w:p w14:paraId="5F462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716,9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bCs/>
          <w:sz w:val="24"/>
          <w:szCs w:val="24"/>
        </w:rPr>
        <w:t xml:space="preserve">u odnosu na 2022. godinu jer je škola dobila sredstva za nabavku menstrualnih higijens</w:t>
      </w:r>
      <w:r>
        <w:rPr>
          <w:rFonts w:ascii="Times New Roman" w:hAnsi="Times New Roman" w:cs="Times New Roman"/>
          <w:bCs/>
          <w:sz w:val="24"/>
          <w:szCs w:val="24"/>
        </w:rPr>
        <w:t xml:space="preserve">kih potrepština od </w:t>
      </w:r>
      <w:r>
        <w:rPr>
          <w:rFonts w:ascii="Times New Roman" w:hAnsi="Times New Roman" w:cs="Times New Roman"/>
          <w:sz w:val="24"/>
          <w:szCs w:val="24"/>
        </w:rPr>
        <w:t xml:space="preserve">Ministarstva rada, mirovinskog sustava</w:t>
      </w:r>
      <w:r>
        <w:rPr>
          <w:rFonts w:ascii="Times New Roman" w:hAnsi="Times New Roman" w:cs="Times New Roman"/>
          <w:sz w:val="24"/>
          <w:szCs w:val="24"/>
        </w:rPr>
        <w:t xml:space="preserve">, obitelji i socijalne politike koje su po Odluci knjižene na ostale rashode.</w:t>
      </w:r>
    </w:p>
    <w:p w14:paraId="3FD62E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10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3.</w:t>
      </w:r>
    </w:p>
    <w:p w14:paraId="7019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E5242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4 – rashodi za nabavu nefinancijske imovine</w:t>
      </w:r>
    </w:p>
    <w:p w14:paraId="4CF405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149.831,73 </w:t>
      </w:r>
    </w:p>
    <w:p w14:paraId="4B1A0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428</w:t>
      </w:r>
      <w:r>
        <w:rPr>
          <w:rFonts w:ascii="Times New Roman" w:hAnsi="Times New Roman" w:cs="Times New Roman"/>
          <w:sz w:val="24"/>
          <w:szCs w:val="24"/>
        </w:rPr>
        <w:t xml:space="preserve"> – povećanje jer je </w:t>
      </w:r>
      <w:r>
        <w:rPr>
          <w:rFonts w:ascii="Times New Roman" w:hAnsi="Times New Roman" w:cs="Times New Roman"/>
          <w:sz w:val="24"/>
          <w:szCs w:val="24"/>
        </w:rPr>
        <w:t xml:space="preserve">š</w:t>
      </w:r>
      <w:r>
        <w:rPr>
          <w:rFonts w:ascii="Times New Roman" w:hAnsi="Times New Roman" w:cs="Times New Roman"/>
          <w:sz w:val="24"/>
          <w:szCs w:val="24"/>
        </w:rPr>
        <w:t xml:space="preserve">kola u 2023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 xml:space="preserve">uredila sanitarne čvorove u školi te izgradila dva praktikuma za kuharstvo sredstvima iz nadležnog proračuna te kupila garnituru za hol te dvije klime iz vlastitih sredstava. </w:t>
      </w:r>
    </w:p>
    <w:p w14:paraId="10D6A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4.</w:t>
      </w:r>
    </w:p>
    <w:p w14:paraId="37A3C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7D4CC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19 – Rashodi budućih razdoblja i nedospjela naplata prihoda (aktivna vremenska razgraničenja) </w:t>
      </w:r>
    </w:p>
    <w:p w14:paraId="30993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148.795,24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2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108,8</w:t>
      </w:r>
      <w:r>
        <w:rPr>
          <w:rFonts w:ascii="Times New Roman" w:hAnsi="Times New Roman" w:cs="Times New Roman"/>
          <w:sz w:val="24"/>
          <w:szCs w:val="24"/>
        </w:rPr>
        <w:t xml:space="preserve"> – povećanje u odnosu na prethodnu godinu u koje spadaju plaće za zaposlenike pre</w:t>
      </w:r>
      <w:r>
        <w:rPr>
          <w:rFonts w:ascii="Times New Roman" w:hAnsi="Times New Roman" w:cs="Times New Roman"/>
          <w:sz w:val="24"/>
          <w:szCs w:val="24"/>
        </w:rPr>
        <w:t xml:space="preserve">ko Ministarstva za 12/2023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plaće za Pomoćnike za 12/2023</w:t>
      </w:r>
      <w:r>
        <w:rPr>
          <w:rFonts w:ascii="Times New Roman" w:hAnsi="Times New Roman" w:cs="Times New Roman"/>
          <w:sz w:val="24"/>
          <w:szCs w:val="24"/>
        </w:rPr>
        <w:t xml:space="preserve">, prijevoz zaposlenika </w:t>
      </w:r>
      <w:r>
        <w:rPr>
          <w:rFonts w:ascii="Times New Roman" w:hAnsi="Times New Roman" w:cs="Times New Roman"/>
          <w:sz w:val="24"/>
          <w:szCs w:val="24"/>
        </w:rPr>
        <w:t xml:space="preserve">te nedospjeli računi od dobavljača.</w:t>
      </w:r>
    </w:p>
    <w:p w14:paraId="652AE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86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BILANCU</w:t>
      </w:r>
    </w:p>
    <w:p w14:paraId="5A54E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14B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1.</w:t>
      </w:r>
    </w:p>
    <w:p w14:paraId="45B4C6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4C21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02 – Proizvedena dugotrajna imovina</w:t>
      </w:r>
    </w:p>
    <w:p w14:paraId="083653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888.044,55</w:t>
      </w:r>
    </w:p>
    <w:p w14:paraId="5837C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113,3 </w:t>
      </w:r>
      <w:r>
        <w:rPr>
          <w:rFonts w:ascii="Times New Roman" w:hAnsi="Times New Roman" w:cs="Times New Roman"/>
          <w:sz w:val="24"/>
          <w:szCs w:val="24"/>
        </w:rPr>
        <w:t xml:space="preserve">– škola u 2023. godini bilježi povećano ulaganje u namještaj, opremu za hlađenje te dodatno ulaganje u školu.</w:t>
      </w:r>
    </w:p>
    <w:p w14:paraId="64C6F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901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2.</w:t>
      </w:r>
    </w:p>
    <w:p w14:paraId="6EE0D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04A38">
      <w:pPr>
        <w:pStyle w:val="Odlomakpopis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129 – Ostala potraživanja</w:t>
      </w:r>
    </w:p>
    <w:p w14:paraId="30FBD9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5.040,63</w:t>
      </w:r>
    </w:p>
    <w:p w14:paraId="21F30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182,3 </w:t>
      </w:r>
      <w:r>
        <w:rPr>
          <w:rFonts w:ascii="Times New Roman" w:hAnsi="Times New Roman" w:cs="Times New Roman"/>
          <w:sz w:val="24"/>
          <w:szCs w:val="24"/>
        </w:rPr>
        <w:t xml:space="preserve">– povećanje zbog rasta potraživanja sredstava za bolovanje preko 42 dana od Hrvatskog zavoda za zdravstveno osiguranje. Navedena sredstva isplaćena su djelatnicima iz sredstava Državnog proračuna i ona se zatvaraju kada škola primi Upute o zatvaranju potraživanja od HZZO – a.</w:t>
      </w:r>
    </w:p>
    <w:p w14:paraId="4D55E4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44E5">
      <w:pPr>
        <w:pStyle w:val="Odlomakpopis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167 – Potraživanja proračunskih korisnika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sredstva uplaćena u nadležni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proračun i za prihode od HZZO – a na temelju ugovornih obveza</w:t>
      </w:r>
    </w:p>
    <w:p w14:paraId="45D9CD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15.497,11</w:t>
      </w:r>
    </w:p>
    <w:p w14:paraId="19220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51,8</w:t>
      </w:r>
      <w:r>
        <w:rPr>
          <w:rFonts w:ascii="Times New Roman" w:hAnsi="Times New Roman" w:cs="Times New Roman"/>
          <w:sz w:val="24"/>
          <w:szCs w:val="24"/>
        </w:rPr>
        <w:t xml:space="preserve"> – smanjenje zbog potrošenih sredstava za provedbu EU projekta Erasmus + „Različiti zajedno“ čija je sredstva škola dobila u 2022. godini, smanjenje prihoda od duplikata svjedodžbi, smanjenje prihoda za isplatu sudskih presuda zaposlenicima škole.</w:t>
      </w:r>
    </w:p>
    <w:p w14:paraId="033B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74A45">
      <w:pPr>
        <w:pStyle w:val="Odlomakpopis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19 – Rashodi budućih razdoblja i nedospjela naplata prihoda</w:t>
      </w:r>
    </w:p>
    <w:p w14:paraId="452587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148.795,24</w:t>
      </w:r>
    </w:p>
    <w:p w14:paraId="584E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108,8</w:t>
      </w:r>
      <w:r>
        <w:rPr>
          <w:rFonts w:ascii="Times New Roman" w:hAnsi="Times New Roman" w:cs="Times New Roman"/>
          <w:sz w:val="24"/>
          <w:szCs w:val="24"/>
        </w:rPr>
        <w:t xml:space="preserve"> – povećanje koje se najviše odnosi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promjene u obračunu plaće za 12/2023, trošak prijevoza zaposlenika, trošak plaće pomoćnika u nastavi te nedospjele obveze prema dobavljačima.</w:t>
      </w:r>
    </w:p>
    <w:p w14:paraId="583124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0D3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68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3.</w:t>
      </w:r>
    </w:p>
    <w:p w14:paraId="759D6C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BCA9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922 – Višak prihoda poslovanja</w:t>
      </w:r>
    </w:p>
    <w:p w14:paraId="1154F1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15.497,11</w:t>
      </w:r>
    </w:p>
    <w:p w14:paraId="35EB6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51,8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nakon prebijanja viškova i manjkova po istovrsnim kategorijama i izvorima financiranja te provođenja obvezne korekcije rezultat prema čl. 82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Pravilnika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o proračunskom računovodstvu i računskom planu dolazimo do rezultata poslovanja za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  <w:r>
        <w:rPr>
          <w:rFonts w:ascii="Times New Roman" w:hAnsi="Times New Roman" w:cs="Times New Roman"/>
          <w:sz w:val="24"/>
          <w:szCs w:val="24"/>
        </w:rPr>
        <w:t xml:space="preserve">Rezultat viška</w:t>
      </w:r>
      <w:r>
        <w:rPr>
          <w:rFonts w:ascii="Times New Roman" w:hAnsi="Times New Roman" w:cs="Times New Roman"/>
          <w:sz w:val="24"/>
          <w:szCs w:val="24"/>
        </w:rPr>
        <w:t xml:space="preserve"> prihoda iznosi 15.497,11 te se odnosi na vlastite prihode od najma školskog prostora i izdavanja duplikata svjedodžbi, viška sredstava od MZO te sredstava od donacija koje nisu utrošene u 2023. godini.</w:t>
      </w:r>
    </w:p>
    <w:p w14:paraId="4594A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F9CA0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991 – 996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Izvanbilančni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zapisi</w:t>
      </w:r>
    </w:p>
    <w:p w14:paraId="645D2B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19.792,73</w:t>
      </w:r>
    </w:p>
    <w:p w14:paraId="091C6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48,0</w:t>
      </w:r>
      <w:r>
        <w:rPr>
          <w:rFonts w:ascii="Times New Roman" w:hAnsi="Times New Roman" w:cs="Times New Roman"/>
          <w:sz w:val="24"/>
          <w:szCs w:val="24"/>
        </w:rPr>
        <w:t xml:space="preserve"> – u izva</w:t>
      </w:r>
      <w:r>
        <w:rPr>
          <w:rFonts w:ascii="Times New Roman" w:hAnsi="Times New Roman" w:cs="Times New Roman"/>
          <w:sz w:val="24"/>
          <w:szCs w:val="24"/>
        </w:rPr>
        <w:t xml:space="preserve">n</w:t>
      </w:r>
      <w:r>
        <w:rPr>
          <w:rFonts w:ascii="Times New Roman" w:hAnsi="Times New Roman" w:cs="Times New Roman"/>
          <w:sz w:val="24"/>
          <w:szCs w:val="24"/>
        </w:rPr>
        <w:t xml:space="preserve">bilančnoj evidenciji zavedena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računalna</w:t>
      </w:r>
      <w:r>
        <w:rPr>
          <w:rFonts w:ascii="Times New Roman" w:hAnsi="Times New Roman" w:cs="Times New Roman"/>
          <w:sz w:val="24"/>
          <w:szCs w:val="24"/>
        </w:rPr>
        <w:t xml:space="preserve"> imovina</w:t>
      </w:r>
      <w:r>
        <w:rPr>
          <w:rFonts w:ascii="Times New Roman" w:hAnsi="Times New Roman" w:cs="Times New Roman"/>
          <w:sz w:val="24"/>
          <w:szCs w:val="24"/>
        </w:rPr>
        <w:t xml:space="preserve"> od Carneta</w:t>
      </w:r>
      <w:r>
        <w:rPr>
          <w:rFonts w:ascii="Times New Roman" w:hAnsi="Times New Roman" w:cs="Times New Roman"/>
          <w:sz w:val="24"/>
          <w:szCs w:val="24"/>
        </w:rPr>
        <w:t xml:space="preserve"> dobivena na korištenje koja se knjižila prema uputama od MZO –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4D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</w:t>
      </w:r>
      <w:r>
        <w:rPr>
          <w:rFonts w:ascii="Times New Roman" w:hAnsi="Times New Roman" w:cs="Times New Roman"/>
          <w:sz w:val="24"/>
          <w:szCs w:val="24"/>
        </w:rPr>
        <w:t xml:space="preserve">indeks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dogodio se zbog isknjiženja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isplaćenih</w:t>
      </w:r>
      <w:r>
        <w:rPr>
          <w:rFonts w:ascii="Times New Roman" w:hAnsi="Times New Roman" w:cs="Times New Roman"/>
          <w:sz w:val="24"/>
          <w:szCs w:val="24"/>
        </w:rPr>
        <w:t xml:space="preserve"> sudskih sporova za 12 osoba. Djelatnici su </w:t>
      </w:r>
      <w:r>
        <w:rPr>
          <w:rFonts w:ascii="Times New Roman" w:hAnsi="Times New Roman" w:cs="Times New Roman"/>
          <w:sz w:val="24"/>
          <w:szCs w:val="24"/>
        </w:rPr>
        <w:t xml:space="preserve">tužili š</w:t>
      </w:r>
      <w:r>
        <w:rPr>
          <w:rFonts w:ascii="Times New Roman" w:hAnsi="Times New Roman" w:cs="Times New Roman"/>
          <w:sz w:val="24"/>
          <w:szCs w:val="24"/>
        </w:rPr>
        <w:t xml:space="preserve">kolu zbog neisplaćenog dijela osnovice za izračun plaće u iznosu od 6</w:t>
      </w:r>
      <w:r>
        <w:rPr>
          <w:rFonts w:ascii="Times New Roman" w:hAnsi="Times New Roman" w:cs="Times New Roman"/>
          <w:sz w:val="24"/>
          <w:szCs w:val="24"/>
        </w:rPr>
        <w:t xml:space="preserve">%. Pravomoćne presude rezultirale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</w:t>
      </w:r>
      <w:r>
        <w:rPr>
          <w:rFonts w:ascii="Times New Roman" w:hAnsi="Times New Roman" w:cs="Times New Roman"/>
          <w:sz w:val="24"/>
          <w:szCs w:val="24"/>
        </w:rPr>
        <w:t xml:space="preserve"> obvezom </w:t>
      </w:r>
      <w:r>
        <w:rPr>
          <w:rFonts w:ascii="Times New Roman" w:hAnsi="Times New Roman" w:cs="Times New Roman"/>
          <w:sz w:val="24"/>
          <w:szCs w:val="24"/>
        </w:rPr>
        <w:t xml:space="preserve">koje su na kraju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evidentirane u izvanbilančnoj evidenciji. Kako su navede obveze </w:t>
      </w:r>
      <w:r>
        <w:rPr>
          <w:rFonts w:ascii="Times New Roman" w:hAnsi="Times New Roman" w:cs="Times New Roman"/>
          <w:sz w:val="24"/>
          <w:szCs w:val="24"/>
        </w:rPr>
        <w:t xml:space="preserve">podmirene</w:t>
      </w:r>
      <w:r>
        <w:rPr>
          <w:rFonts w:ascii="Times New Roman" w:hAnsi="Times New Roman" w:cs="Times New Roman"/>
          <w:sz w:val="24"/>
          <w:szCs w:val="24"/>
        </w:rPr>
        <w:t xml:space="preserve"> kroz 2023. godinu,</w:t>
      </w:r>
      <w:r>
        <w:rPr>
          <w:rFonts w:ascii="Times New Roman" w:hAnsi="Times New Roman" w:cs="Times New Roman"/>
          <w:sz w:val="24"/>
          <w:szCs w:val="24"/>
        </w:rPr>
        <w:t xml:space="preserve"> a škola više nema potencijalnih sudskih sporova, obveze su maknute s izvanbilančne evidencije.</w:t>
      </w:r>
    </w:p>
    <w:p w14:paraId="3189D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209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RAS – FUNKCIJSKI</w:t>
      </w:r>
    </w:p>
    <w:p w14:paraId="39C25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6BF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1.</w:t>
      </w:r>
    </w:p>
    <w:p w14:paraId="4EE01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2AA6D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0922 – Više srednjoškolsko obrazovanje</w:t>
      </w:r>
    </w:p>
    <w:p w14:paraId="2D8464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Iznos: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2.027.885,81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6F9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120,6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rast u odnosu na prethodnu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jer su u 2023. godini izvedeni radovi u školi financirani </w:t>
      </w:r>
      <w:r>
        <w:rPr>
          <w:rFonts w:ascii="Times New Roman" w:hAnsi="Times New Roman" w:cs="Times New Roman"/>
          <w:bCs/>
          <w:sz w:val="24"/>
          <w:szCs w:val="24"/>
        </w:rPr>
        <w:t xml:space="preserve">iz nadležnog proračuna, povećala su se sredstva za financiranje materijalnih troškova iz izvora 45, povećao se broj službenih putovanja u sklopu Erasmus + projekta i sudjelovanja učenika na natjecanjima. </w:t>
      </w:r>
    </w:p>
    <w:p w14:paraId="674126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78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P – VRIO</w:t>
      </w:r>
    </w:p>
    <w:p w14:paraId="63F54C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278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1.</w:t>
      </w:r>
    </w:p>
    <w:p w14:paraId="6711F5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D68A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</w:t>
      </w:r>
      <w:r>
        <w:rPr>
          <w:rFonts w:ascii="Times New Roman" w:hAnsi="Times New Roman" w:cs="Times New Roman"/>
          <w:sz w:val="24"/>
          <w:szCs w:val="24"/>
        </w:rPr>
        <w:t xml:space="preserve">odini</w:t>
      </w:r>
      <w:r>
        <w:rPr>
          <w:rFonts w:ascii="Times New Roman" w:hAnsi="Times New Roman" w:cs="Times New Roman"/>
          <w:sz w:val="24"/>
          <w:szCs w:val="24"/>
        </w:rPr>
        <w:t xml:space="preserve"> Hotelijersko – turistička i ugostiteljska škola bilježi povećanje vrijednosti u obujmu imovine u iznosu od </w:t>
      </w:r>
      <w:r>
        <w:rPr>
          <w:rFonts w:ascii="Times New Roman" w:hAnsi="Times New Roman" w:cs="Times New Roman"/>
          <w:sz w:val="24"/>
          <w:szCs w:val="24"/>
        </w:rPr>
        <w:t xml:space="preserve">290,91 </w:t>
      </w:r>
      <w:r>
        <w:rPr>
          <w:rFonts w:ascii="Times New Roman" w:hAnsi="Times New Roman" w:cs="Times New Roman"/>
          <w:sz w:val="24"/>
          <w:szCs w:val="24"/>
        </w:rPr>
        <w:t xml:space="preserve">eura</w:t>
      </w:r>
      <w:r>
        <w:rPr>
          <w:rFonts w:ascii="Times New Roman" w:hAnsi="Times New Roman" w:cs="Times New Roman"/>
          <w:sz w:val="24"/>
          <w:szCs w:val="24"/>
        </w:rPr>
        <w:t xml:space="preserve"> jer je Odlukom</w:t>
      </w:r>
      <w:r>
        <w:rPr>
          <w:rFonts w:ascii="Times New Roman" w:hAnsi="Times New Roman" w:cs="Times New Roman"/>
          <w:sz w:val="24"/>
          <w:szCs w:val="24"/>
        </w:rPr>
        <w:t xml:space="preserve"> o isknjiženju i prijenosu imovine koja se vodila u poslovnim knjigama Ministarstva znanosti i obrazovanja u poslovne knjige škola sudionica projekta Podrška provedbi Cjel</w:t>
      </w:r>
      <w:r>
        <w:rPr>
          <w:rFonts w:ascii="Times New Roman" w:hAnsi="Times New Roman" w:cs="Times New Roman"/>
          <w:sz w:val="24"/>
          <w:szCs w:val="24"/>
        </w:rPr>
        <w:t xml:space="preserve">ovite kurikularne reforme (CKR) prenijela u svoje vlasništvo laptop i dva projektora koja su se prije vodila u izvanbilančnoj evidenciji.</w:t>
      </w:r>
    </w:p>
    <w:p w14:paraId="505E5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BILJEŠKE UZ IZVJEŠTAJ O OBVEZAMA</w:t>
      </w:r>
    </w:p>
    <w:p w14:paraId="54604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60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 1.</w:t>
      </w:r>
    </w:p>
    <w:p w14:paraId="421BB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C34C5A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V001 – </w:t>
      </w: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tanje obveza n</w:t>
      </w:r>
      <w:r>
        <w:rPr>
          <w:rFonts w:ascii="Times New Roman" w:hAnsi="Times New Roman" w:cs="Times New Roman"/>
          <w:sz w:val="24"/>
          <w:szCs w:val="24"/>
        </w:rPr>
        <w:t xml:space="preserve">a početku obračunskog razdoblja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139.563,28</w:t>
      </w:r>
    </w:p>
    <w:p w14:paraId="5854EC17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N23 – Povećanje obveza u tijeku</w:t>
      </w:r>
      <w:r>
        <w:rPr>
          <w:rFonts w:ascii="Times New Roman" w:hAnsi="Times New Roman" w:cs="Times New Roman"/>
          <w:sz w:val="24"/>
          <w:szCs w:val="24"/>
        </w:rPr>
        <w:t xml:space="preserve"> obračunskog razdoblja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1.894.214,77</w:t>
      </w:r>
    </w:p>
    <w:p w14:paraId="4CF20E90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V004 – Smanjenje obveza u tijeku </w:t>
      </w:r>
      <w:r>
        <w:rPr>
          <w:rFonts w:ascii="Times New Roman" w:hAnsi="Times New Roman" w:cs="Times New Roman"/>
          <w:sz w:val="24"/>
          <w:szCs w:val="24"/>
        </w:rPr>
        <w:t xml:space="preserve">obračunskog</w:t>
      </w:r>
      <w:r>
        <w:rPr>
          <w:rFonts w:ascii="Times New Roman" w:hAnsi="Times New Roman" w:cs="Times New Roman"/>
          <w:sz w:val="24"/>
          <w:szCs w:val="24"/>
        </w:rPr>
        <w:t xml:space="preserve"> razdoblja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2.029.773,91</w:t>
      </w:r>
    </w:p>
    <w:p w14:paraId="7D258CD7"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V006 – </w:t>
      </w: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tanje obveza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   153.835,87</w:t>
      </w:r>
    </w:p>
    <w:p w14:paraId="69CEB9F8">
      <w:pPr>
        <w:tabs>
          <w:tab w:val="left" w:pos="6276"/>
        </w:tabs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pod šifrom V006 su nedospjele,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čine ih nedospjeli računi prema dobavljačim</w:t>
      </w:r>
      <w:r>
        <w:rPr>
          <w:rFonts w:ascii="Times New Roman" w:hAnsi="Times New Roman" w:cs="Times New Roman"/>
          <w:sz w:val="24"/>
          <w:szCs w:val="24"/>
        </w:rPr>
        <w:t xml:space="preserve">a čija je valuta plaćanja u 2024</w:t>
      </w:r>
      <w:r>
        <w:rPr>
          <w:rFonts w:ascii="Times New Roman" w:hAnsi="Times New Roman" w:cs="Times New Roman"/>
          <w:sz w:val="24"/>
          <w:szCs w:val="24"/>
        </w:rPr>
        <w:t xml:space="preserve">. godini, plaće za zaposlenike čija je pr</w:t>
      </w:r>
      <w:r>
        <w:rPr>
          <w:rFonts w:ascii="Times New Roman" w:hAnsi="Times New Roman" w:cs="Times New Roman"/>
          <w:sz w:val="24"/>
          <w:szCs w:val="24"/>
        </w:rPr>
        <w:t xml:space="preserve">edviđena isplata u siječnju 2024</w:t>
      </w:r>
      <w:r>
        <w:rPr>
          <w:rFonts w:ascii="Times New Roman" w:hAnsi="Times New Roman" w:cs="Times New Roman"/>
          <w:sz w:val="24"/>
          <w:szCs w:val="24"/>
        </w:rPr>
        <w:t xml:space="preserve">. godine te obveze za bolovanje preko 42 dana na teret HZZO – a koje nisu refundira</w:t>
      </w:r>
      <w:r>
        <w:rPr>
          <w:rFonts w:ascii="Times New Roman" w:hAnsi="Times New Roman" w:cs="Times New Roman"/>
          <w:sz w:val="24"/>
          <w:szCs w:val="24"/>
        </w:rPr>
        <w:t xml:space="preserve">ne nadležnom Ministarstvu do 31. 12. 20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. godine u  sljedećim iznosima:</w:t>
      </w:r>
    </w:p>
    <w:p w14:paraId="24990ED7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231 - </w:t>
      </w:r>
      <w:r>
        <w:rPr>
          <w:rFonts w:ascii="Times New Roman" w:hAnsi="Times New Roman" w:cs="Times New Roman"/>
          <w:sz w:val="24"/>
          <w:szCs w:val="24"/>
        </w:rPr>
        <w:t xml:space="preserve">Obveze za </w:t>
      </w:r>
      <w:r>
        <w:rPr>
          <w:rFonts w:ascii="Times New Roman" w:hAnsi="Times New Roman" w:cs="Times New Roman"/>
          <w:sz w:val="24"/>
          <w:szCs w:val="24"/>
        </w:rPr>
        <w:t xml:space="preserve">zaposlene </w:t>
      </w:r>
      <w:r>
        <w:rPr>
          <w:rFonts w:ascii="Times New Roman" w:hAnsi="Times New Roman" w:cs="Times New Roman"/>
          <w:sz w:val="24"/>
          <w:szCs w:val="24"/>
        </w:rPr>
        <w:t xml:space="preserve">u ukupnom iznosu od </w:t>
      </w:r>
      <w:r>
        <w:rPr>
          <w:rFonts w:ascii="Times New Roman" w:hAnsi="Times New Roman" w:cs="Times New Roman"/>
          <w:sz w:val="24"/>
          <w:szCs w:val="24"/>
        </w:rPr>
        <w:t xml:space="preserve">144.070,92 eura</w:t>
      </w:r>
      <w:r>
        <w:rPr>
          <w:rFonts w:ascii="Times New Roman" w:hAnsi="Times New Roman" w:cs="Times New Roman"/>
          <w:sz w:val="24"/>
          <w:szCs w:val="24"/>
        </w:rPr>
        <w:t xml:space="preserve"> koji se odnosi na obveze za br</w:t>
      </w:r>
      <w:r>
        <w:rPr>
          <w:rFonts w:ascii="Times New Roman" w:hAnsi="Times New Roman" w:cs="Times New Roman"/>
          <w:sz w:val="24"/>
          <w:szCs w:val="24"/>
        </w:rPr>
        <w:t xml:space="preserve">uto plaću i doprinose za 12/2023</w:t>
      </w:r>
      <w:r>
        <w:rPr>
          <w:rFonts w:ascii="Times New Roman" w:hAnsi="Times New Roman" w:cs="Times New Roman"/>
          <w:sz w:val="24"/>
          <w:szCs w:val="24"/>
        </w:rPr>
        <w:t xml:space="preserve">. godinu, a</w:t>
      </w:r>
      <w:r>
        <w:rPr>
          <w:rFonts w:ascii="Times New Roman" w:hAnsi="Times New Roman" w:cs="Times New Roman"/>
          <w:sz w:val="24"/>
          <w:szCs w:val="24"/>
        </w:rPr>
        <w:t xml:space="preserve"> čija je isplata u siječnju 2024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0DDAA054">
      <w:pPr>
        <w:pStyle w:val="Odlomakpopisa"/>
        <w:numPr>
          <w:ilvl w:val="0"/>
          <w:numId w:val="13"/>
        </w:num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 preko MZO – </w:t>
      </w:r>
      <w:r>
        <w:rPr>
          <w:rFonts w:ascii="Times New Roman" w:hAnsi="Times New Roman" w:cs="Times New Roman"/>
          <w:sz w:val="24"/>
          <w:szCs w:val="24"/>
        </w:rPr>
        <w:t xml:space="preserve">141.462,60</w:t>
      </w:r>
    </w:p>
    <w:p w14:paraId="2CEC2FF5">
      <w:pPr>
        <w:pStyle w:val="Odlomakpopisa"/>
        <w:numPr>
          <w:ilvl w:val="0"/>
          <w:numId w:val="13"/>
        </w:num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 Pomoćnici u nastavi – </w:t>
      </w:r>
      <w:r>
        <w:rPr>
          <w:rFonts w:ascii="Times New Roman" w:hAnsi="Times New Roman" w:cs="Times New Roman"/>
          <w:sz w:val="24"/>
          <w:szCs w:val="24"/>
        </w:rPr>
        <w:t xml:space="preserve">2.608,32</w:t>
      </w:r>
    </w:p>
    <w:p w14:paraId="291A4BF9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529BC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 – Obveze za materijalne rashode u ukupnom iznosu od </w:t>
      </w:r>
      <w:r>
        <w:rPr>
          <w:rFonts w:ascii="Times New Roman" w:hAnsi="Times New Roman" w:cs="Times New Roman"/>
          <w:sz w:val="24"/>
          <w:szCs w:val="24"/>
        </w:rPr>
        <w:t xml:space="preserve">5.645,20 eura</w:t>
      </w:r>
      <w:r>
        <w:rPr>
          <w:rFonts w:ascii="Times New Roman" w:hAnsi="Times New Roman" w:cs="Times New Roman"/>
          <w:sz w:val="24"/>
          <w:szCs w:val="24"/>
        </w:rPr>
        <w:t xml:space="preserve">, a čine</w:t>
      </w:r>
      <w:r>
        <w:rPr>
          <w:rFonts w:ascii="Times New Roman" w:hAnsi="Times New Roman" w:cs="Times New Roman"/>
          <w:sz w:val="24"/>
          <w:szCs w:val="24"/>
        </w:rPr>
        <w:t xml:space="preserve"> ih obveze prema dobavljačima, prijevoz zaposlenika, obveze za prijevoz Pomoćnika u nastavi te obveze za prijevoz djece s posebnim potrebama.</w:t>
      </w:r>
    </w:p>
    <w:p w14:paraId="100C6413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4E2A9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239 – Ostale tekuće obveze u ukupnom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4.119,75 eura</w:t>
      </w:r>
      <w:r>
        <w:rPr>
          <w:rFonts w:ascii="Times New Roman" w:hAnsi="Times New Roman" w:cs="Times New Roman"/>
          <w:sz w:val="24"/>
          <w:szCs w:val="24"/>
        </w:rPr>
        <w:t xml:space="preserve"> koje se odnose na bolovanja preko 42 dana i ona se zatvaraju s obavijesti o kompenzaciji HZZO – a.</w:t>
      </w:r>
    </w:p>
    <w:p w14:paraId="72FC0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</w:p>
    <w:p w14:paraId="684B7E9B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3111E347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6EC860B5">
      <w:pPr>
        <w:spacing w:after="0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</w:t>
      </w:r>
    </w:p>
    <w:p w14:paraId="63DEC9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Diana Radić Škara</w:t>
      </w:r>
    </w:p>
    <w:p w14:paraId="50461FBD">
      <w:pPr>
        <w:spacing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type w:val="nextPage"/>
      <w:pgSz w:w="12240" w:h="15840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1247186954"/>
      <w:docPartObj>
        <w:docPartGallery w:val="Page Numbers (Bottom of Page)"/>
        <w:docPartUnique/>
      </w:docPartObj>
    </w:sdtPr>
    <w:sdtEndPr>
      <w:rPr/>
    </w:sdtEndPr>
    <w:sdtContent>
      <w:p w14:paraId="499BDC1C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1</w:t>
        </w:r>
        <w:r>
          <w:rPr/>
          <w:fldChar w:fldCharType="end"/>
        </w:r>
      </w:p>
    </w:sdtContent>
  </w:sdt>
  <w:p w14:paraId="7E73EBA2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997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">
    <w:nsid w:val="04CE7D0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9B0498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0AFD2EEB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0E0C16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5">
    <w:nsid w:val="0E25669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02C1A2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7">
    <w:nsid w:val="17733D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8">
    <w:nsid w:val="1B595BE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EFD17B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1FAF37A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17705FF"/>
    <w:lvl w:ilvl="0">
      <w:start w:val="2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452168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25987D9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E5E04F7"/>
    <w:lvl w:ilvl="0">
      <w:start w:val="1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2ECE523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5F41524"/>
    <w:lvl w:ilvl="0">
      <w:start w:val="1"/>
      <w:numFmt w:val="decimal"/>
      <w:suff w:val="tab"/>
      <w:lvlText w:val="2.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35FC442D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18">
    <w:nsid w:val="37DC20A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19">
    <w:nsid w:val="3AC85783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2.%2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0">
    <w:nsid w:val="3C28041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3D3D08E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3F8934BB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3">
    <w:nsid w:val="43584D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55F1A12"/>
    <w:lvl w:ilvl="0">
      <w:start w:val="1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CEF303E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504D6E6D"/>
    <w:lvl w:ilvl="0">
      <w:start w:val="1"/>
      <w:numFmt w:val="decimal"/>
      <w:suff w:val="tab"/>
      <w:lvlText w:val="3.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B2FD1"/>
    <w:lvl w:ilvl="0">
      <w:start w:val="1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1AE37C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29">
    <w:nsid w:val="528E64C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41501B2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31">
    <w:nsid w:val="542423F1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32">
    <w:nsid w:val="552B1D5D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51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94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44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95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345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96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446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5040" w:hanging="1440"/>
      </w:pPr>
      <w:rPr>
        <w:rFonts w:hint="default"/>
      </w:rPr>
    </w:lvl>
  </w:abstractNum>
  <w:abstractNum w:abstractNumId="33">
    <w:nsid w:val="56327EE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4">
    <w:nsid w:val="5AE41D7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5AFD6258"/>
    <w:lvl w:ilvl="0">
      <w:start w:val="1"/>
      <w:numFmt w:val="decimal"/>
      <w:suff w:val="tab"/>
      <w:lvlText w:val="%1."/>
      <w:pPr>
        <w:spacing/>
        <w:ind w:left="1440" w:hanging="360"/>
      </w:pPr>
      <w:rPr/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36">
    <w:nsid w:val="5F3C3F21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37">
    <w:nsid w:val="61A0005E"/>
    <w:lvl w:ilvl="0">
      <w:start w:val="2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8">
    <w:nsid w:val="6B5A339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6C606D54"/>
    <w:lvl w:ilvl="0">
      <w:start w:val="3"/>
      <w:numFmt w:val="decimal"/>
      <w:suff w:val="tab"/>
      <w:lvlText w:val="3.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6DCB641B"/>
    <w:lvl w:ilvl="0">
      <w:start w:val="1"/>
      <w:numFmt w:val="decimal"/>
      <w:suff w:val="tab"/>
      <w:lvlText w:val="%1.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0454CA3"/>
    <w:lvl w:ilvl="0">
      <w:start w:val="1"/>
      <w:numFmt w:val="decimal"/>
      <w:suff w:val="tab"/>
      <w:lvlText w:val="2.%1"/>
      <w:pPr>
        <w:spacing/>
        <w:ind w:left="144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42">
    <w:nsid w:val="76346C22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43">
    <w:nsid w:val="7A4C76A2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44">
    <w:nsid w:val="7E0A269D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hyphenationZone w:val="425"/>
  <w:characterSpacingControl xmlns:w="http://schemas.openxmlformats.org/wordprocessingml/2006/main" w:val="doNotCompress"/>
  <w:savePreviewPicture xmlns:w="http://schemas.openxmlformats.org/wordprocessingml/2006/mai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/>
      <w:sz w:val="26"/>
      <w:szCs w:val="26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Revizija" w:customStyle="1">
    <w:name w:val="Revision"/>
    <w:uiPriority w:val="99"/>
    <w:semiHidden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365F9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ZaglavljeChar" w:customStyle="1">
    <w:name w:val="Zaglavlje Char"/>
    <w:basedOn w:val="Zadanifontodlomka"/>
    <w:link w:val="Header"/>
    <w:uiPriority w:val="99"/>
    <w:rPr>
      <w:lang w:val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>
      <w:lang w:val="hr-HR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rezerviranogmjesta" w:customStyle="1">
    <w:name w:val="Placeholder Text"/>
    <w:basedOn w:val="Zadanifontodlomka"/>
    <w:uiPriority w:val="99"/>
    <w:semiHidden/>
    <w:rPr>
      <w:color w:val="808080"/>
    </w:r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4" Type="http://schemas.openxmlformats.org/officeDocument/2006/relationships/footer" Target="footer4.xml" /><Relationship Id="rId9" Type="http://schemas.openxmlformats.org/officeDocument/2006/relationships/fontTable" Target="fontTable.xml" /><Relationship Id="rId1" Type="http://schemas.openxmlformats.org/officeDocument/2006/relationships/image" Target="media/image1.wmf" /><Relationship Id="rId3" Type="http://schemas.openxmlformats.org/officeDocument/2006/relationships/image" Target="media/image2.png" /><Relationship Id="rId2" Type="http://schemas.openxmlformats.org/officeDocument/2006/relationships/oleObject" Target="embeddings/oleObject3.bin" /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6D7-B75D-45CF-A5F8-98E3ADA7392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7</Pages>
  <Words>1832</Words>
  <Characters>10445</Characters>
  <Application>Microsoft Office Word</Application>
  <DocSecurity>0</DocSecurity>
  <Lines>87</Lines>
  <Paragraphs>24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</cp:lastModifiedBy>
  <cp:lastPrinted>2023-01-30T10:42:00Z</cp:lastPrinted>
  <cp:revision>3</cp:revision>
  <dcterms:created xsi:type="dcterms:W3CDTF">2024-01-29T12:24:00Z</dcterms:created>
  <dcterms:modified xsi:type="dcterms:W3CDTF">2024-01-29T12:24:00Z</dcterms:modified>
</cp:coreProperties>
</file>