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17387D">
        <w:trPr>
          <w:tblCellSpacing w:w="60" w:type="dxa"/>
        </w:trPr>
        <w:tc>
          <w:tcPr>
            <w:tcW w:w="1200" w:type="pct"/>
            <w:shd w:val="clear" w:color="auto" w:fill="E7F0F9"/>
          </w:tcPr>
          <w:p w:rsidR="0017387D" w:rsidRDefault="00921133">
            <w:pPr>
              <w:spacing w:after="0" w:line="240" w:lineRule="auto"/>
            </w:pPr>
            <w:r>
              <w:rPr>
                <w:b/>
              </w:rPr>
              <w:t>RKP broj</w:t>
            </w:r>
          </w:p>
        </w:tc>
        <w:tc>
          <w:tcPr>
            <w:tcW w:w="0" w:type="auto"/>
            <w:shd w:val="clear" w:color="auto" w:fill="E7F0F9"/>
          </w:tcPr>
          <w:p w:rsidR="0017387D" w:rsidRDefault="00921133">
            <w:pPr>
              <w:spacing w:after="0" w:line="240" w:lineRule="auto"/>
            </w:pPr>
            <w:r>
              <w:t>19773</w:t>
            </w:r>
          </w:p>
        </w:tc>
      </w:tr>
      <w:tr w:rsidR="0017387D">
        <w:trPr>
          <w:tblCellSpacing w:w="60" w:type="dxa"/>
        </w:trPr>
        <w:tc>
          <w:tcPr>
            <w:tcW w:w="1200" w:type="pct"/>
            <w:shd w:val="clear" w:color="auto" w:fill="E7F0F9"/>
          </w:tcPr>
          <w:p w:rsidR="0017387D" w:rsidRDefault="00921133">
            <w:pPr>
              <w:spacing w:after="0" w:line="240" w:lineRule="auto"/>
            </w:pPr>
            <w:r>
              <w:rPr>
                <w:b/>
              </w:rPr>
              <w:t>Naziv obveznika</w:t>
            </w:r>
          </w:p>
        </w:tc>
        <w:tc>
          <w:tcPr>
            <w:tcW w:w="0" w:type="auto"/>
            <w:shd w:val="clear" w:color="auto" w:fill="E7F0F9"/>
          </w:tcPr>
          <w:p w:rsidR="0017387D" w:rsidRDefault="00921133">
            <w:pPr>
              <w:spacing w:after="0" w:line="240" w:lineRule="auto"/>
            </w:pPr>
            <w:r>
              <w:t>HOTELIJERSKO-TURISTIČKA I UGOSTITELJSKA ŠKOLA ZADAR</w:t>
            </w:r>
          </w:p>
        </w:tc>
      </w:tr>
      <w:tr w:rsidR="0017387D">
        <w:trPr>
          <w:tblCellSpacing w:w="60" w:type="dxa"/>
        </w:trPr>
        <w:tc>
          <w:tcPr>
            <w:tcW w:w="1200" w:type="pct"/>
            <w:shd w:val="clear" w:color="auto" w:fill="E7F0F9"/>
          </w:tcPr>
          <w:p w:rsidR="0017387D" w:rsidRDefault="00921133">
            <w:pPr>
              <w:spacing w:after="0" w:line="240" w:lineRule="auto"/>
            </w:pPr>
            <w:r>
              <w:rPr>
                <w:b/>
              </w:rPr>
              <w:t>Razina</w:t>
            </w:r>
          </w:p>
        </w:tc>
        <w:tc>
          <w:tcPr>
            <w:tcW w:w="0" w:type="auto"/>
            <w:shd w:val="clear" w:color="auto" w:fill="E7F0F9"/>
          </w:tcPr>
          <w:p w:rsidR="0017387D" w:rsidRDefault="00921133">
            <w:pPr>
              <w:spacing w:after="0" w:line="240" w:lineRule="auto"/>
            </w:pPr>
            <w:r>
              <w:t>31</w:t>
            </w:r>
          </w:p>
        </w:tc>
      </w:tr>
    </w:tbl>
    <w:p w:rsidR="0017387D" w:rsidRDefault="00921133">
      <w:r>
        <w:br/>
      </w:r>
    </w:p>
    <w:p w:rsidR="0017387D" w:rsidRDefault="00921133">
      <w:pPr>
        <w:spacing w:line="240" w:lineRule="auto"/>
        <w:jc w:val="center"/>
      </w:pPr>
      <w:r>
        <w:rPr>
          <w:b/>
          <w:sz w:val="28"/>
        </w:rPr>
        <w:t>BILJEŠKE UZ FINANCIJSKE IZVJEŠTAJE</w:t>
      </w:r>
    </w:p>
    <w:p w:rsidR="0017387D" w:rsidRDefault="00921133">
      <w:pPr>
        <w:spacing w:line="240" w:lineRule="auto"/>
        <w:jc w:val="center"/>
      </w:pPr>
      <w:r>
        <w:rPr>
          <w:b/>
          <w:sz w:val="28"/>
        </w:rPr>
        <w:t>ZA RAZDOBLJE</w:t>
      </w:r>
    </w:p>
    <w:p w:rsidR="0017387D" w:rsidRDefault="00921133">
      <w:pPr>
        <w:spacing w:line="240" w:lineRule="auto"/>
        <w:jc w:val="center"/>
      </w:pPr>
      <w:r>
        <w:rPr>
          <w:b/>
          <w:sz w:val="28"/>
        </w:rPr>
        <w:t>I - XII 2025.</w:t>
      </w:r>
    </w:p>
    <w:p w:rsidR="0017387D" w:rsidRDefault="0017387D"/>
    <w:p w:rsidR="0017387D" w:rsidRDefault="00921133">
      <w:pPr>
        <w:keepNext/>
        <w:spacing w:line="240" w:lineRule="auto"/>
        <w:jc w:val="center"/>
      </w:pPr>
      <w:r>
        <w:rPr>
          <w:b/>
          <w:sz w:val="28"/>
        </w:rPr>
        <w:t>Izvještaj o prihodima i rashodima, primicima i izdacima</w:t>
      </w:r>
    </w:p>
    <w:p w:rsidR="0017387D" w:rsidRDefault="00921133">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387D">
        <w:trPr>
          <w:cantSplit/>
        </w:trPr>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Indeks (%)</w:t>
            </w:r>
          </w:p>
        </w:tc>
      </w:tr>
      <w:tr w:rsidR="0017387D">
        <w:trPr>
          <w:cantSplit/>
          <w:trHeight w:val="560"/>
        </w:trPr>
        <w:tc>
          <w:tcPr>
            <w:tcW w:w="700" w:type="dxa"/>
            <w:tcMar>
              <w:top w:w="0" w:type="dxa"/>
              <w:bottom w:w="0" w:type="dxa"/>
            </w:tcMar>
            <w:vAlign w:val="center"/>
          </w:tcPr>
          <w:p w:rsidR="0017387D" w:rsidRDefault="00921133">
            <w:pPr>
              <w:keepNext/>
              <w:keepLines/>
              <w:spacing w:after="0" w:line="240" w:lineRule="auto"/>
            </w:pPr>
            <w:r>
              <w:rPr>
                <w:sz w:val="18"/>
              </w:rPr>
              <w:t>6</w:t>
            </w:r>
          </w:p>
        </w:tc>
        <w:tc>
          <w:tcPr>
            <w:tcW w:w="3180" w:type="dxa"/>
            <w:tcMar>
              <w:top w:w="0" w:type="dxa"/>
              <w:bottom w:w="0" w:type="dxa"/>
            </w:tcMar>
            <w:vAlign w:val="center"/>
          </w:tcPr>
          <w:p w:rsidR="0017387D" w:rsidRDefault="00921133">
            <w:pPr>
              <w:keepNext/>
              <w:keepLines/>
              <w:spacing w:after="0" w:line="240" w:lineRule="auto"/>
            </w:pPr>
            <w:r>
              <w:rPr>
                <w:sz w:val="18"/>
              </w:rPr>
              <w:t>PRIHODI POSLOVANJA (šifre 61+62+63+64+65+66+67+68)</w:t>
            </w:r>
          </w:p>
        </w:tc>
        <w:tc>
          <w:tcPr>
            <w:tcW w:w="700" w:type="dxa"/>
            <w:tcMar>
              <w:top w:w="0" w:type="dxa"/>
              <w:bottom w:w="0" w:type="dxa"/>
            </w:tcMar>
            <w:vAlign w:val="center"/>
          </w:tcPr>
          <w:p w:rsidR="0017387D" w:rsidRDefault="00921133">
            <w:pPr>
              <w:keepNext/>
              <w:keepLines/>
              <w:spacing w:after="0" w:line="240" w:lineRule="auto"/>
            </w:pPr>
            <w:r>
              <w:rPr>
                <w:sz w:val="18"/>
              </w:rPr>
              <w:t>6</w:t>
            </w:r>
          </w:p>
        </w:tc>
        <w:tc>
          <w:tcPr>
            <w:tcW w:w="1860" w:type="dxa"/>
            <w:tcMar>
              <w:top w:w="0" w:type="dxa"/>
              <w:bottom w:w="0" w:type="dxa"/>
            </w:tcMar>
            <w:vAlign w:val="center"/>
          </w:tcPr>
          <w:p w:rsidR="0017387D" w:rsidRDefault="00921133">
            <w:pPr>
              <w:keepNext/>
              <w:keepLines/>
              <w:spacing w:after="0" w:line="240" w:lineRule="auto"/>
              <w:jc w:val="right"/>
            </w:pPr>
            <w:r>
              <w:rPr>
                <w:sz w:val="18"/>
              </w:rPr>
              <w:t>2.237.499,85</w:t>
            </w:r>
          </w:p>
        </w:tc>
        <w:tc>
          <w:tcPr>
            <w:tcW w:w="1860" w:type="dxa"/>
            <w:tcMar>
              <w:top w:w="0" w:type="dxa"/>
              <w:bottom w:w="0" w:type="dxa"/>
            </w:tcMar>
            <w:vAlign w:val="center"/>
          </w:tcPr>
          <w:p w:rsidR="0017387D" w:rsidRDefault="00921133">
            <w:pPr>
              <w:keepNext/>
              <w:keepLines/>
              <w:spacing w:after="0" w:line="240" w:lineRule="auto"/>
              <w:jc w:val="right"/>
            </w:pPr>
            <w:r>
              <w:rPr>
                <w:sz w:val="18"/>
              </w:rPr>
              <w:t>2.377.738,68</w:t>
            </w:r>
          </w:p>
        </w:tc>
        <w:tc>
          <w:tcPr>
            <w:tcW w:w="700" w:type="dxa"/>
            <w:tcMar>
              <w:top w:w="0" w:type="dxa"/>
              <w:bottom w:w="0" w:type="dxa"/>
            </w:tcMar>
            <w:vAlign w:val="center"/>
          </w:tcPr>
          <w:p w:rsidR="0017387D" w:rsidRDefault="00921133">
            <w:pPr>
              <w:keepNext/>
              <w:keepLines/>
              <w:spacing w:after="0" w:line="240" w:lineRule="auto"/>
              <w:jc w:val="right"/>
            </w:pPr>
            <w:r>
              <w:rPr>
                <w:sz w:val="18"/>
              </w:rPr>
              <w:t>106,3</w:t>
            </w:r>
          </w:p>
        </w:tc>
      </w:tr>
      <w:tr w:rsidR="0017387D">
        <w:trPr>
          <w:cantSplit/>
          <w:trHeight w:val="560"/>
        </w:trPr>
        <w:tc>
          <w:tcPr>
            <w:tcW w:w="700" w:type="dxa"/>
            <w:tcMar>
              <w:top w:w="0" w:type="dxa"/>
              <w:bottom w:w="0" w:type="dxa"/>
            </w:tcMar>
            <w:vAlign w:val="center"/>
          </w:tcPr>
          <w:p w:rsidR="0017387D" w:rsidRDefault="00921133">
            <w:pPr>
              <w:keepNext/>
              <w:keepLines/>
              <w:spacing w:after="0" w:line="240" w:lineRule="auto"/>
            </w:pPr>
            <w:r>
              <w:rPr>
                <w:sz w:val="18"/>
              </w:rPr>
              <w:t>3</w:t>
            </w:r>
          </w:p>
        </w:tc>
        <w:tc>
          <w:tcPr>
            <w:tcW w:w="3180" w:type="dxa"/>
            <w:tcMar>
              <w:top w:w="0" w:type="dxa"/>
              <w:bottom w:w="0" w:type="dxa"/>
            </w:tcMar>
            <w:vAlign w:val="center"/>
          </w:tcPr>
          <w:p w:rsidR="0017387D" w:rsidRDefault="00921133">
            <w:pPr>
              <w:keepNext/>
              <w:keepLines/>
              <w:spacing w:after="0" w:line="240" w:lineRule="auto"/>
            </w:pPr>
            <w:r>
              <w:rPr>
                <w:sz w:val="18"/>
              </w:rPr>
              <w:t>RASHODI POSLOVANJA (šifre 31+32+34+35+36+37+38)</w:t>
            </w:r>
          </w:p>
        </w:tc>
        <w:tc>
          <w:tcPr>
            <w:tcW w:w="700" w:type="dxa"/>
            <w:tcMar>
              <w:top w:w="0" w:type="dxa"/>
              <w:bottom w:w="0" w:type="dxa"/>
            </w:tcMar>
            <w:vAlign w:val="center"/>
          </w:tcPr>
          <w:p w:rsidR="0017387D" w:rsidRDefault="00921133">
            <w:pPr>
              <w:keepNext/>
              <w:keepLines/>
              <w:spacing w:after="0" w:line="240" w:lineRule="auto"/>
            </w:pPr>
            <w:r>
              <w:rPr>
                <w:sz w:val="18"/>
              </w:rPr>
              <w:t>3</w:t>
            </w:r>
          </w:p>
        </w:tc>
        <w:tc>
          <w:tcPr>
            <w:tcW w:w="1860" w:type="dxa"/>
            <w:tcMar>
              <w:top w:w="0" w:type="dxa"/>
              <w:bottom w:w="0" w:type="dxa"/>
            </w:tcMar>
            <w:vAlign w:val="center"/>
          </w:tcPr>
          <w:p w:rsidR="0017387D" w:rsidRDefault="00921133">
            <w:pPr>
              <w:keepNext/>
              <w:keepLines/>
              <w:spacing w:after="0" w:line="240" w:lineRule="auto"/>
              <w:jc w:val="right"/>
            </w:pPr>
            <w:r>
              <w:rPr>
                <w:sz w:val="18"/>
              </w:rPr>
              <w:t>2.196.705,38</w:t>
            </w:r>
          </w:p>
        </w:tc>
        <w:tc>
          <w:tcPr>
            <w:tcW w:w="1860" w:type="dxa"/>
            <w:tcMar>
              <w:top w:w="0" w:type="dxa"/>
              <w:bottom w:w="0" w:type="dxa"/>
            </w:tcMar>
            <w:vAlign w:val="center"/>
          </w:tcPr>
          <w:p w:rsidR="0017387D" w:rsidRDefault="00921133">
            <w:pPr>
              <w:keepNext/>
              <w:keepLines/>
              <w:spacing w:after="0" w:line="240" w:lineRule="auto"/>
              <w:jc w:val="right"/>
            </w:pPr>
            <w:r>
              <w:rPr>
                <w:sz w:val="18"/>
              </w:rPr>
              <w:t>2.560.634,24</w:t>
            </w:r>
          </w:p>
        </w:tc>
        <w:tc>
          <w:tcPr>
            <w:tcW w:w="700" w:type="dxa"/>
            <w:tcMar>
              <w:top w:w="0" w:type="dxa"/>
              <w:bottom w:w="0" w:type="dxa"/>
            </w:tcMar>
            <w:vAlign w:val="center"/>
          </w:tcPr>
          <w:p w:rsidR="0017387D" w:rsidRDefault="00921133">
            <w:pPr>
              <w:keepNext/>
              <w:keepLines/>
              <w:spacing w:after="0" w:line="240" w:lineRule="auto"/>
              <w:jc w:val="right"/>
            </w:pPr>
            <w:r>
              <w:rPr>
                <w:sz w:val="18"/>
              </w:rPr>
              <w:t>116,6</w:t>
            </w:r>
          </w:p>
        </w:tc>
      </w:tr>
      <w:tr w:rsidR="0017387D">
        <w:trPr>
          <w:cantSplit/>
          <w:trHeight w:val="560"/>
        </w:trPr>
        <w:tc>
          <w:tcPr>
            <w:tcW w:w="700" w:type="dxa"/>
            <w:tcMar>
              <w:top w:w="0" w:type="dxa"/>
              <w:bottom w:w="0" w:type="dxa"/>
            </w:tcMar>
            <w:vAlign w:val="center"/>
          </w:tcPr>
          <w:p w:rsidR="0017387D" w:rsidRDefault="0017387D">
            <w:pPr>
              <w:keepNext/>
              <w:keepLines/>
              <w:spacing w:after="0" w:line="240" w:lineRule="auto"/>
            </w:pPr>
          </w:p>
        </w:tc>
        <w:tc>
          <w:tcPr>
            <w:tcW w:w="3180" w:type="dxa"/>
            <w:tcMar>
              <w:top w:w="0" w:type="dxa"/>
              <w:bottom w:w="0" w:type="dxa"/>
            </w:tcMar>
            <w:vAlign w:val="center"/>
          </w:tcPr>
          <w:p w:rsidR="0017387D" w:rsidRDefault="00921133">
            <w:pPr>
              <w:keepNext/>
              <w:keepLines/>
              <w:spacing w:after="0" w:line="240" w:lineRule="auto"/>
            </w:pPr>
            <w:r>
              <w:rPr>
                <w:b/>
                <w:sz w:val="18"/>
              </w:rPr>
              <w:t>MANJAK PRIHODA POSLOVANJA (šifre Z005-6)</w:t>
            </w:r>
          </w:p>
        </w:tc>
        <w:tc>
          <w:tcPr>
            <w:tcW w:w="700" w:type="dxa"/>
            <w:tcMar>
              <w:top w:w="0" w:type="dxa"/>
              <w:bottom w:w="0" w:type="dxa"/>
            </w:tcMar>
            <w:vAlign w:val="center"/>
          </w:tcPr>
          <w:p w:rsidR="0017387D" w:rsidRDefault="00921133">
            <w:pPr>
              <w:keepNext/>
              <w:keepLines/>
              <w:spacing w:after="0" w:line="240" w:lineRule="auto"/>
            </w:pPr>
            <w:r>
              <w:rPr>
                <w:b/>
                <w:sz w:val="18"/>
              </w:rPr>
              <w:t>Y001</w:t>
            </w:r>
          </w:p>
        </w:tc>
        <w:tc>
          <w:tcPr>
            <w:tcW w:w="1860" w:type="dxa"/>
            <w:tcMar>
              <w:top w:w="0" w:type="dxa"/>
              <w:bottom w:w="0" w:type="dxa"/>
            </w:tcMar>
            <w:vAlign w:val="center"/>
          </w:tcPr>
          <w:p w:rsidR="0017387D" w:rsidRDefault="00921133">
            <w:pPr>
              <w:keepNext/>
              <w:keepLines/>
              <w:spacing w:after="0" w:line="240" w:lineRule="auto"/>
              <w:jc w:val="right"/>
            </w:pPr>
            <w:r>
              <w:rPr>
                <w:b/>
                <w:sz w:val="18"/>
              </w:rPr>
              <w:t>0,00</w:t>
            </w:r>
          </w:p>
        </w:tc>
        <w:tc>
          <w:tcPr>
            <w:tcW w:w="1860" w:type="dxa"/>
            <w:tcMar>
              <w:top w:w="0" w:type="dxa"/>
              <w:bottom w:w="0" w:type="dxa"/>
            </w:tcMar>
            <w:vAlign w:val="center"/>
          </w:tcPr>
          <w:p w:rsidR="0017387D" w:rsidRDefault="00921133">
            <w:pPr>
              <w:keepNext/>
              <w:keepLines/>
              <w:spacing w:after="0" w:line="240" w:lineRule="auto"/>
              <w:jc w:val="right"/>
            </w:pPr>
            <w:r>
              <w:rPr>
                <w:b/>
                <w:sz w:val="18"/>
              </w:rPr>
              <w:t>182.895,56</w:t>
            </w:r>
          </w:p>
        </w:tc>
        <w:tc>
          <w:tcPr>
            <w:tcW w:w="700" w:type="dxa"/>
            <w:tcMar>
              <w:top w:w="0" w:type="dxa"/>
              <w:bottom w:w="0" w:type="dxa"/>
            </w:tcMar>
            <w:vAlign w:val="center"/>
          </w:tcPr>
          <w:p w:rsidR="0017387D" w:rsidRDefault="00921133">
            <w:pPr>
              <w:keepNext/>
              <w:keepLines/>
              <w:spacing w:after="0" w:line="240" w:lineRule="auto"/>
              <w:jc w:val="right"/>
            </w:pPr>
            <w:r>
              <w:rPr>
                <w:b/>
                <w:sz w:val="18"/>
              </w:rPr>
              <w:t>-</w:t>
            </w:r>
          </w:p>
        </w:tc>
      </w:tr>
      <w:tr w:rsidR="0017387D">
        <w:trPr>
          <w:cantSplit/>
          <w:trHeight w:val="560"/>
        </w:trPr>
        <w:tc>
          <w:tcPr>
            <w:tcW w:w="700" w:type="dxa"/>
            <w:tcMar>
              <w:top w:w="0" w:type="dxa"/>
              <w:bottom w:w="0" w:type="dxa"/>
            </w:tcMar>
            <w:vAlign w:val="center"/>
          </w:tcPr>
          <w:p w:rsidR="0017387D" w:rsidRDefault="00921133">
            <w:pPr>
              <w:keepNext/>
              <w:keepLines/>
              <w:spacing w:after="0" w:line="240" w:lineRule="auto"/>
            </w:pPr>
            <w:r>
              <w:rPr>
                <w:sz w:val="18"/>
              </w:rPr>
              <w:t>7</w:t>
            </w:r>
          </w:p>
        </w:tc>
        <w:tc>
          <w:tcPr>
            <w:tcW w:w="3180" w:type="dxa"/>
            <w:tcMar>
              <w:top w:w="0" w:type="dxa"/>
              <w:bottom w:w="0" w:type="dxa"/>
            </w:tcMar>
            <w:vAlign w:val="center"/>
          </w:tcPr>
          <w:p w:rsidR="0017387D" w:rsidRDefault="00921133">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17387D" w:rsidRDefault="00921133">
            <w:pPr>
              <w:keepNext/>
              <w:keepLines/>
              <w:spacing w:after="0" w:line="240" w:lineRule="auto"/>
            </w:pPr>
            <w:r>
              <w:rPr>
                <w:sz w:val="18"/>
              </w:rPr>
              <w:t>7</w:t>
            </w:r>
          </w:p>
        </w:tc>
        <w:tc>
          <w:tcPr>
            <w:tcW w:w="1860" w:type="dxa"/>
            <w:tcMar>
              <w:top w:w="0" w:type="dxa"/>
              <w:bottom w:w="0" w:type="dxa"/>
            </w:tcMar>
            <w:vAlign w:val="center"/>
          </w:tcPr>
          <w:p w:rsidR="0017387D" w:rsidRDefault="00921133">
            <w:pPr>
              <w:keepNext/>
              <w:keepLines/>
              <w:spacing w:after="0" w:line="240" w:lineRule="auto"/>
              <w:jc w:val="right"/>
            </w:pPr>
            <w:r>
              <w:rPr>
                <w:sz w:val="18"/>
              </w:rPr>
              <w:t>0,00</w:t>
            </w:r>
          </w:p>
        </w:tc>
        <w:tc>
          <w:tcPr>
            <w:tcW w:w="1860" w:type="dxa"/>
            <w:tcMar>
              <w:top w:w="0" w:type="dxa"/>
              <w:bottom w:w="0" w:type="dxa"/>
            </w:tcMar>
            <w:vAlign w:val="center"/>
          </w:tcPr>
          <w:p w:rsidR="0017387D" w:rsidRDefault="00921133">
            <w:pPr>
              <w:keepNext/>
              <w:keepLines/>
              <w:spacing w:after="0" w:line="240" w:lineRule="auto"/>
              <w:jc w:val="right"/>
            </w:pPr>
            <w:r>
              <w:rPr>
                <w:sz w:val="18"/>
              </w:rPr>
              <w:t>0,00</w:t>
            </w:r>
          </w:p>
        </w:tc>
        <w:tc>
          <w:tcPr>
            <w:tcW w:w="700" w:type="dxa"/>
            <w:tcMar>
              <w:top w:w="0" w:type="dxa"/>
              <w:bottom w:w="0" w:type="dxa"/>
            </w:tcMar>
            <w:vAlign w:val="center"/>
          </w:tcPr>
          <w:p w:rsidR="0017387D" w:rsidRDefault="00921133">
            <w:pPr>
              <w:keepNext/>
              <w:keepLines/>
              <w:spacing w:after="0" w:line="240" w:lineRule="auto"/>
              <w:jc w:val="right"/>
            </w:pPr>
            <w:r>
              <w:rPr>
                <w:sz w:val="18"/>
              </w:rPr>
              <w:t>-</w:t>
            </w:r>
          </w:p>
        </w:tc>
      </w:tr>
      <w:tr w:rsidR="0017387D">
        <w:trPr>
          <w:cantSplit/>
          <w:trHeight w:val="560"/>
        </w:trPr>
        <w:tc>
          <w:tcPr>
            <w:tcW w:w="700" w:type="dxa"/>
            <w:tcMar>
              <w:top w:w="0" w:type="dxa"/>
              <w:bottom w:w="0" w:type="dxa"/>
            </w:tcMar>
            <w:vAlign w:val="center"/>
          </w:tcPr>
          <w:p w:rsidR="0017387D" w:rsidRDefault="00921133">
            <w:pPr>
              <w:keepNext/>
              <w:keepLines/>
              <w:spacing w:after="0" w:line="240" w:lineRule="auto"/>
            </w:pPr>
            <w:r>
              <w:rPr>
                <w:sz w:val="18"/>
              </w:rPr>
              <w:t>4</w:t>
            </w:r>
          </w:p>
        </w:tc>
        <w:tc>
          <w:tcPr>
            <w:tcW w:w="3180" w:type="dxa"/>
            <w:tcMar>
              <w:top w:w="0" w:type="dxa"/>
              <w:bottom w:w="0" w:type="dxa"/>
            </w:tcMar>
            <w:vAlign w:val="center"/>
          </w:tcPr>
          <w:p w:rsidR="0017387D" w:rsidRDefault="00921133">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17387D" w:rsidRDefault="00921133">
            <w:pPr>
              <w:keepNext/>
              <w:keepLines/>
              <w:spacing w:after="0" w:line="240" w:lineRule="auto"/>
            </w:pPr>
            <w:r>
              <w:rPr>
                <w:sz w:val="18"/>
              </w:rPr>
              <w:t>4</w:t>
            </w:r>
          </w:p>
        </w:tc>
        <w:tc>
          <w:tcPr>
            <w:tcW w:w="1860" w:type="dxa"/>
            <w:tcMar>
              <w:top w:w="0" w:type="dxa"/>
              <w:bottom w:w="0" w:type="dxa"/>
            </w:tcMar>
            <w:vAlign w:val="center"/>
          </w:tcPr>
          <w:p w:rsidR="0017387D" w:rsidRDefault="00921133">
            <w:pPr>
              <w:keepNext/>
              <w:keepLines/>
              <w:spacing w:after="0" w:line="240" w:lineRule="auto"/>
              <w:jc w:val="right"/>
            </w:pPr>
            <w:r>
              <w:rPr>
                <w:sz w:val="18"/>
              </w:rPr>
              <w:t>7.615,27</w:t>
            </w:r>
          </w:p>
        </w:tc>
        <w:tc>
          <w:tcPr>
            <w:tcW w:w="1860" w:type="dxa"/>
            <w:tcMar>
              <w:top w:w="0" w:type="dxa"/>
              <w:bottom w:w="0" w:type="dxa"/>
            </w:tcMar>
            <w:vAlign w:val="center"/>
          </w:tcPr>
          <w:p w:rsidR="0017387D" w:rsidRDefault="00921133">
            <w:pPr>
              <w:keepNext/>
              <w:keepLines/>
              <w:spacing w:after="0" w:line="240" w:lineRule="auto"/>
              <w:jc w:val="right"/>
            </w:pPr>
            <w:r>
              <w:rPr>
                <w:sz w:val="18"/>
              </w:rPr>
              <w:t>3.023,99</w:t>
            </w:r>
          </w:p>
        </w:tc>
        <w:tc>
          <w:tcPr>
            <w:tcW w:w="700" w:type="dxa"/>
            <w:tcMar>
              <w:top w:w="0" w:type="dxa"/>
              <w:bottom w:w="0" w:type="dxa"/>
            </w:tcMar>
            <w:vAlign w:val="center"/>
          </w:tcPr>
          <w:p w:rsidR="0017387D" w:rsidRDefault="00921133">
            <w:pPr>
              <w:keepNext/>
              <w:keepLines/>
              <w:spacing w:after="0" w:line="240" w:lineRule="auto"/>
              <w:jc w:val="right"/>
            </w:pPr>
            <w:r>
              <w:rPr>
                <w:sz w:val="18"/>
              </w:rPr>
              <w:t>39,7</w:t>
            </w:r>
          </w:p>
        </w:tc>
      </w:tr>
      <w:tr w:rsidR="0017387D">
        <w:trPr>
          <w:cantSplit/>
          <w:trHeight w:val="560"/>
        </w:trPr>
        <w:tc>
          <w:tcPr>
            <w:tcW w:w="700" w:type="dxa"/>
            <w:tcMar>
              <w:top w:w="0" w:type="dxa"/>
              <w:bottom w:w="0" w:type="dxa"/>
            </w:tcMar>
            <w:vAlign w:val="center"/>
          </w:tcPr>
          <w:p w:rsidR="0017387D" w:rsidRDefault="0017387D">
            <w:pPr>
              <w:keepNext/>
              <w:keepLines/>
              <w:spacing w:after="0" w:line="240" w:lineRule="auto"/>
            </w:pPr>
          </w:p>
        </w:tc>
        <w:tc>
          <w:tcPr>
            <w:tcW w:w="3180" w:type="dxa"/>
            <w:tcMar>
              <w:top w:w="0" w:type="dxa"/>
              <w:bottom w:w="0" w:type="dxa"/>
            </w:tcMar>
            <w:vAlign w:val="center"/>
          </w:tcPr>
          <w:p w:rsidR="0017387D" w:rsidRDefault="00921133">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17387D" w:rsidRDefault="00921133">
            <w:pPr>
              <w:keepNext/>
              <w:keepLines/>
              <w:spacing w:after="0" w:line="240" w:lineRule="auto"/>
            </w:pPr>
            <w:r>
              <w:rPr>
                <w:b/>
                <w:sz w:val="18"/>
              </w:rPr>
              <w:t>Y002</w:t>
            </w:r>
          </w:p>
        </w:tc>
        <w:tc>
          <w:tcPr>
            <w:tcW w:w="1860" w:type="dxa"/>
            <w:tcMar>
              <w:top w:w="0" w:type="dxa"/>
              <w:bottom w:w="0" w:type="dxa"/>
            </w:tcMar>
            <w:vAlign w:val="center"/>
          </w:tcPr>
          <w:p w:rsidR="0017387D" w:rsidRDefault="00921133">
            <w:pPr>
              <w:keepNext/>
              <w:keepLines/>
              <w:spacing w:after="0" w:line="240" w:lineRule="auto"/>
              <w:jc w:val="right"/>
            </w:pPr>
            <w:r>
              <w:rPr>
                <w:b/>
                <w:sz w:val="18"/>
              </w:rPr>
              <w:t>7.615,27</w:t>
            </w:r>
          </w:p>
        </w:tc>
        <w:tc>
          <w:tcPr>
            <w:tcW w:w="1860" w:type="dxa"/>
            <w:tcMar>
              <w:top w:w="0" w:type="dxa"/>
              <w:bottom w:w="0" w:type="dxa"/>
            </w:tcMar>
            <w:vAlign w:val="center"/>
          </w:tcPr>
          <w:p w:rsidR="0017387D" w:rsidRDefault="00921133">
            <w:pPr>
              <w:keepNext/>
              <w:keepLines/>
              <w:spacing w:after="0" w:line="240" w:lineRule="auto"/>
              <w:jc w:val="right"/>
            </w:pPr>
            <w:r>
              <w:rPr>
                <w:b/>
                <w:sz w:val="18"/>
              </w:rPr>
              <w:t>3.023,99</w:t>
            </w:r>
          </w:p>
        </w:tc>
        <w:tc>
          <w:tcPr>
            <w:tcW w:w="700" w:type="dxa"/>
            <w:tcMar>
              <w:top w:w="0" w:type="dxa"/>
              <w:bottom w:w="0" w:type="dxa"/>
            </w:tcMar>
            <w:vAlign w:val="center"/>
          </w:tcPr>
          <w:p w:rsidR="0017387D" w:rsidRDefault="00921133">
            <w:pPr>
              <w:keepNext/>
              <w:keepLines/>
              <w:spacing w:after="0" w:line="240" w:lineRule="auto"/>
              <w:jc w:val="right"/>
            </w:pPr>
            <w:r>
              <w:rPr>
                <w:b/>
                <w:sz w:val="18"/>
              </w:rPr>
              <w:t>39,7</w:t>
            </w:r>
          </w:p>
        </w:tc>
      </w:tr>
      <w:tr w:rsidR="0017387D">
        <w:trPr>
          <w:cantSplit/>
          <w:trHeight w:val="560"/>
        </w:trPr>
        <w:tc>
          <w:tcPr>
            <w:tcW w:w="700" w:type="dxa"/>
            <w:tcMar>
              <w:top w:w="0" w:type="dxa"/>
              <w:bottom w:w="0" w:type="dxa"/>
            </w:tcMar>
            <w:vAlign w:val="center"/>
          </w:tcPr>
          <w:p w:rsidR="0017387D" w:rsidRDefault="00921133">
            <w:pPr>
              <w:keepNext/>
              <w:keepLines/>
              <w:spacing w:after="0" w:line="240" w:lineRule="auto"/>
            </w:pPr>
            <w:r>
              <w:rPr>
                <w:sz w:val="18"/>
              </w:rPr>
              <w:t>8</w:t>
            </w:r>
          </w:p>
        </w:tc>
        <w:tc>
          <w:tcPr>
            <w:tcW w:w="3180" w:type="dxa"/>
            <w:tcMar>
              <w:top w:w="0" w:type="dxa"/>
              <w:bottom w:w="0" w:type="dxa"/>
            </w:tcMar>
            <w:vAlign w:val="center"/>
          </w:tcPr>
          <w:p w:rsidR="0017387D" w:rsidRDefault="00921133">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17387D" w:rsidRDefault="00921133">
            <w:pPr>
              <w:keepNext/>
              <w:keepLines/>
              <w:spacing w:after="0" w:line="240" w:lineRule="auto"/>
            </w:pPr>
            <w:r>
              <w:rPr>
                <w:sz w:val="18"/>
              </w:rPr>
              <w:t>8</w:t>
            </w:r>
          </w:p>
        </w:tc>
        <w:tc>
          <w:tcPr>
            <w:tcW w:w="1860" w:type="dxa"/>
            <w:tcMar>
              <w:top w:w="0" w:type="dxa"/>
              <w:bottom w:w="0" w:type="dxa"/>
            </w:tcMar>
            <w:vAlign w:val="center"/>
          </w:tcPr>
          <w:p w:rsidR="0017387D" w:rsidRDefault="00921133">
            <w:pPr>
              <w:keepNext/>
              <w:keepLines/>
              <w:spacing w:after="0" w:line="240" w:lineRule="auto"/>
              <w:jc w:val="right"/>
            </w:pPr>
            <w:r>
              <w:rPr>
                <w:sz w:val="18"/>
              </w:rPr>
              <w:t>0,00</w:t>
            </w:r>
          </w:p>
        </w:tc>
        <w:tc>
          <w:tcPr>
            <w:tcW w:w="1860" w:type="dxa"/>
            <w:tcMar>
              <w:top w:w="0" w:type="dxa"/>
              <w:bottom w:w="0" w:type="dxa"/>
            </w:tcMar>
            <w:vAlign w:val="center"/>
          </w:tcPr>
          <w:p w:rsidR="0017387D" w:rsidRDefault="00921133">
            <w:pPr>
              <w:keepNext/>
              <w:keepLines/>
              <w:spacing w:after="0" w:line="240" w:lineRule="auto"/>
              <w:jc w:val="right"/>
            </w:pPr>
            <w:r>
              <w:rPr>
                <w:sz w:val="18"/>
              </w:rPr>
              <w:t>0,00</w:t>
            </w:r>
          </w:p>
        </w:tc>
        <w:tc>
          <w:tcPr>
            <w:tcW w:w="700" w:type="dxa"/>
            <w:tcMar>
              <w:top w:w="0" w:type="dxa"/>
              <w:bottom w:w="0" w:type="dxa"/>
            </w:tcMar>
            <w:vAlign w:val="center"/>
          </w:tcPr>
          <w:p w:rsidR="0017387D" w:rsidRDefault="00921133">
            <w:pPr>
              <w:keepNext/>
              <w:keepLines/>
              <w:spacing w:after="0" w:line="240" w:lineRule="auto"/>
              <w:jc w:val="right"/>
            </w:pPr>
            <w:r>
              <w:rPr>
                <w:sz w:val="18"/>
              </w:rPr>
              <w:t>-</w:t>
            </w:r>
          </w:p>
        </w:tc>
      </w:tr>
      <w:tr w:rsidR="0017387D">
        <w:trPr>
          <w:cantSplit/>
          <w:trHeight w:val="560"/>
        </w:trPr>
        <w:tc>
          <w:tcPr>
            <w:tcW w:w="700" w:type="dxa"/>
            <w:tcMar>
              <w:top w:w="0" w:type="dxa"/>
              <w:bottom w:w="0" w:type="dxa"/>
            </w:tcMar>
            <w:vAlign w:val="center"/>
          </w:tcPr>
          <w:p w:rsidR="0017387D" w:rsidRDefault="00921133">
            <w:pPr>
              <w:keepNext/>
              <w:keepLines/>
              <w:spacing w:after="0" w:line="240" w:lineRule="auto"/>
            </w:pPr>
            <w:r>
              <w:rPr>
                <w:sz w:val="18"/>
              </w:rPr>
              <w:t>5</w:t>
            </w:r>
          </w:p>
        </w:tc>
        <w:tc>
          <w:tcPr>
            <w:tcW w:w="3180" w:type="dxa"/>
            <w:tcMar>
              <w:top w:w="0" w:type="dxa"/>
              <w:bottom w:w="0" w:type="dxa"/>
            </w:tcMar>
            <w:vAlign w:val="center"/>
          </w:tcPr>
          <w:p w:rsidR="0017387D" w:rsidRDefault="00921133">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17387D" w:rsidRDefault="00921133">
            <w:pPr>
              <w:keepNext/>
              <w:keepLines/>
              <w:spacing w:after="0" w:line="240" w:lineRule="auto"/>
            </w:pPr>
            <w:r>
              <w:rPr>
                <w:sz w:val="18"/>
              </w:rPr>
              <w:t>5</w:t>
            </w:r>
          </w:p>
        </w:tc>
        <w:tc>
          <w:tcPr>
            <w:tcW w:w="1860" w:type="dxa"/>
            <w:tcMar>
              <w:top w:w="0" w:type="dxa"/>
              <w:bottom w:w="0" w:type="dxa"/>
            </w:tcMar>
            <w:vAlign w:val="center"/>
          </w:tcPr>
          <w:p w:rsidR="0017387D" w:rsidRDefault="00921133">
            <w:pPr>
              <w:keepNext/>
              <w:keepLines/>
              <w:spacing w:after="0" w:line="240" w:lineRule="auto"/>
              <w:jc w:val="right"/>
            </w:pPr>
            <w:r>
              <w:rPr>
                <w:sz w:val="18"/>
              </w:rPr>
              <w:t>0,00</w:t>
            </w:r>
          </w:p>
        </w:tc>
        <w:tc>
          <w:tcPr>
            <w:tcW w:w="1860" w:type="dxa"/>
            <w:tcMar>
              <w:top w:w="0" w:type="dxa"/>
              <w:bottom w:w="0" w:type="dxa"/>
            </w:tcMar>
            <w:vAlign w:val="center"/>
          </w:tcPr>
          <w:p w:rsidR="0017387D" w:rsidRDefault="00921133">
            <w:pPr>
              <w:keepNext/>
              <w:keepLines/>
              <w:spacing w:after="0" w:line="240" w:lineRule="auto"/>
              <w:jc w:val="right"/>
            </w:pPr>
            <w:r>
              <w:rPr>
                <w:sz w:val="18"/>
              </w:rPr>
              <w:t>0,00</w:t>
            </w:r>
          </w:p>
        </w:tc>
        <w:tc>
          <w:tcPr>
            <w:tcW w:w="700" w:type="dxa"/>
            <w:tcMar>
              <w:top w:w="0" w:type="dxa"/>
              <w:bottom w:w="0" w:type="dxa"/>
            </w:tcMar>
            <w:vAlign w:val="center"/>
          </w:tcPr>
          <w:p w:rsidR="0017387D" w:rsidRDefault="00921133">
            <w:pPr>
              <w:keepNext/>
              <w:keepLines/>
              <w:spacing w:after="0" w:line="240" w:lineRule="auto"/>
              <w:jc w:val="right"/>
            </w:pPr>
            <w:r>
              <w:rPr>
                <w:sz w:val="18"/>
              </w:rPr>
              <w:t>-</w:t>
            </w:r>
          </w:p>
        </w:tc>
      </w:tr>
      <w:tr w:rsidR="0017387D">
        <w:trPr>
          <w:cantSplit/>
          <w:trHeight w:val="560"/>
        </w:trPr>
        <w:tc>
          <w:tcPr>
            <w:tcW w:w="700" w:type="dxa"/>
            <w:tcMar>
              <w:top w:w="0" w:type="dxa"/>
              <w:bottom w:w="0" w:type="dxa"/>
            </w:tcMar>
            <w:vAlign w:val="center"/>
          </w:tcPr>
          <w:p w:rsidR="0017387D" w:rsidRDefault="0017387D">
            <w:pPr>
              <w:keepNext/>
              <w:keepLines/>
              <w:spacing w:after="0" w:line="240" w:lineRule="auto"/>
            </w:pPr>
          </w:p>
        </w:tc>
        <w:tc>
          <w:tcPr>
            <w:tcW w:w="3180" w:type="dxa"/>
            <w:tcMar>
              <w:top w:w="0" w:type="dxa"/>
              <w:bottom w:w="0" w:type="dxa"/>
            </w:tcMar>
            <w:vAlign w:val="center"/>
          </w:tcPr>
          <w:p w:rsidR="0017387D" w:rsidRDefault="00921133">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rsidR="0017387D" w:rsidRDefault="00921133">
            <w:pPr>
              <w:keepNext/>
              <w:keepLines/>
              <w:spacing w:after="0" w:line="240" w:lineRule="auto"/>
            </w:pPr>
            <w:r>
              <w:rPr>
                <w:b/>
                <w:sz w:val="18"/>
              </w:rPr>
              <w:t>X003, Y003</w:t>
            </w:r>
          </w:p>
        </w:tc>
        <w:tc>
          <w:tcPr>
            <w:tcW w:w="1860" w:type="dxa"/>
            <w:tcMar>
              <w:top w:w="0" w:type="dxa"/>
              <w:bottom w:w="0" w:type="dxa"/>
            </w:tcMar>
            <w:vAlign w:val="center"/>
          </w:tcPr>
          <w:p w:rsidR="0017387D" w:rsidRDefault="00921133">
            <w:pPr>
              <w:keepNext/>
              <w:keepLines/>
              <w:spacing w:after="0" w:line="240" w:lineRule="auto"/>
              <w:jc w:val="right"/>
            </w:pPr>
            <w:r>
              <w:rPr>
                <w:b/>
                <w:sz w:val="18"/>
              </w:rPr>
              <w:t>0,00</w:t>
            </w:r>
          </w:p>
        </w:tc>
        <w:tc>
          <w:tcPr>
            <w:tcW w:w="1860" w:type="dxa"/>
            <w:tcMar>
              <w:top w:w="0" w:type="dxa"/>
              <w:bottom w:w="0" w:type="dxa"/>
            </w:tcMar>
            <w:vAlign w:val="center"/>
          </w:tcPr>
          <w:p w:rsidR="0017387D" w:rsidRDefault="00921133">
            <w:pPr>
              <w:keepNext/>
              <w:keepLines/>
              <w:spacing w:after="0" w:line="240" w:lineRule="auto"/>
              <w:jc w:val="right"/>
            </w:pPr>
            <w:r>
              <w:rPr>
                <w:b/>
                <w:sz w:val="18"/>
              </w:rPr>
              <w:t>0,00</w:t>
            </w:r>
          </w:p>
        </w:tc>
        <w:tc>
          <w:tcPr>
            <w:tcW w:w="700" w:type="dxa"/>
            <w:tcMar>
              <w:top w:w="0" w:type="dxa"/>
              <w:bottom w:w="0" w:type="dxa"/>
            </w:tcMar>
            <w:vAlign w:val="center"/>
          </w:tcPr>
          <w:p w:rsidR="0017387D" w:rsidRDefault="00921133">
            <w:pPr>
              <w:keepNext/>
              <w:keepLines/>
              <w:spacing w:after="0" w:line="240" w:lineRule="auto"/>
              <w:jc w:val="right"/>
            </w:pPr>
            <w:r>
              <w:rPr>
                <w:b/>
                <w:sz w:val="18"/>
              </w:rPr>
              <w:t>-</w:t>
            </w:r>
          </w:p>
        </w:tc>
      </w:tr>
      <w:tr w:rsidR="0017387D">
        <w:trPr>
          <w:cantSplit/>
          <w:trHeight w:val="560"/>
        </w:trPr>
        <w:tc>
          <w:tcPr>
            <w:tcW w:w="700" w:type="dxa"/>
            <w:tcMar>
              <w:top w:w="0" w:type="dxa"/>
              <w:bottom w:w="0" w:type="dxa"/>
            </w:tcMar>
            <w:vAlign w:val="center"/>
          </w:tcPr>
          <w:p w:rsidR="0017387D" w:rsidRDefault="0017387D">
            <w:pPr>
              <w:keepNext/>
              <w:keepLines/>
              <w:spacing w:after="0" w:line="240" w:lineRule="auto"/>
            </w:pPr>
          </w:p>
        </w:tc>
        <w:tc>
          <w:tcPr>
            <w:tcW w:w="3180" w:type="dxa"/>
            <w:tcMar>
              <w:top w:w="0" w:type="dxa"/>
              <w:bottom w:w="0" w:type="dxa"/>
            </w:tcMar>
            <w:vAlign w:val="center"/>
          </w:tcPr>
          <w:p w:rsidR="0017387D" w:rsidRDefault="00921133">
            <w:pPr>
              <w:keepNext/>
              <w:keepLines/>
              <w:spacing w:after="0" w:line="240" w:lineRule="auto"/>
            </w:pPr>
            <w:r>
              <w:rPr>
                <w:b/>
                <w:sz w:val="18"/>
              </w:rPr>
              <w:t>MANJAK PRIHODA I PRIMITAKA (šifre Y345-X678)</w:t>
            </w:r>
          </w:p>
        </w:tc>
        <w:tc>
          <w:tcPr>
            <w:tcW w:w="700" w:type="dxa"/>
            <w:tcMar>
              <w:top w:w="0" w:type="dxa"/>
              <w:bottom w:w="0" w:type="dxa"/>
            </w:tcMar>
            <w:vAlign w:val="center"/>
          </w:tcPr>
          <w:p w:rsidR="0017387D" w:rsidRDefault="00921133">
            <w:pPr>
              <w:keepNext/>
              <w:keepLines/>
              <w:spacing w:after="0" w:line="240" w:lineRule="auto"/>
            </w:pPr>
            <w:r>
              <w:rPr>
                <w:b/>
                <w:sz w:val="18"/>
              </w:rPr>
              <w:t>Y005</w:t>
            </w:r>
          </w:p>
        </w:tc>
        <w:tc>
          <w:tcPr>
            <w:tcW w:w="1860" w:type="dxa"/>
            <w:tcMar>
              <w:top w:w="0" w:type="dxa"/>
              <w:bottom w:w="0" w:type="dxa"/>
            </w:tcMar>
            <w:vAlign w:val="center"/>
          </w:tcPr>
          <w:p w:rsidR="0017387D" w:rsidRDefault="00921133">
            <w:pPr>
              <w:keepNext/>
              <w:keepLines/>
              <w:spacing w:after="0" w:line="240" w:lineRule="auto"/>
              <w:jc w:val="right"/>
            </w:pPr>
            <w:r>
              <w:rPr>
                <w:b/>
                <w:sz w:val="18"/>
              </w:rPr>
              <w:t>0,00</w:t>
            </w:r>
          </w:p>
        </w:tc>
        <w:tc>
          <w:tcPr>
            <w:tcW w:w="1860" w:type="dxa"/>
            <w:tcMar>
              <w:top w:w="0" w:type="dxa"/>
              <w:bottom w:w="0" w:type="dxa"/>
            </w:tcMar>
            <w:vAlign w:val="center"/>
          </w:tcPr>
          <w:p w:rsidR="0017387D" w:rsidRDefault="00921133">
            <w:pPr>
              <w:keepNext/>
              <w:keepLines/>
              <w:spacing w:after="0" w:line="240" w:lineRule="auto"/>
              <w:jc w:val="right"/>
            </w:pPr>
            <w:r>
              <w:rPr>
                <w:b/>
                <w:sz w:val="18"/>
              </w:rPr>
              <w:t>185.919,55</w:t>
            </w:r>
          </w:p>
        </w:tc>
        <w:tc>
          <w:tcPr>
            <w:tcW w:w="700" w:type="dxa"/>
            <w:tcMar>
              <w:top w:w="0" w:type="dxa"/>
              <w:bottom w:w="0" w:type="dxa"/>
            </w:tcMar>
            <w:vAlign w:val="center"/>
          </w:tcPr>
          <w:p w:rsidR="0017387D" w:rsidRDefault="00921133">
            <w:pPr>
              <w:keepNext/>
              <w:keepLines/>
              <w:spacing w:after="0" w:line="240" w:lineRule="auto"/>
              <w:jc w:val="right"/>
            </w:pPr>
            <w:r>
              <w:rPr>
                <w:b/>
                <w:sz w:val="18"/>
              </w:rPr>
              <w:t>-</w:t>
            </w:r>
          </w:p>
        </w:tc>
      </w:tr>
    </w:tbl>
    <w:p w:rsidR="0017387D" w:rsidRDefault="0017387D">
      <w:pPr>
        <w:spacing w:after="0"/>
      </w:pPr>
    </w:p>
    <w:p w:rsidR="0017387D" w:rsidRDefault="00921133">
      <w:r>
        <w:t>U razdoblju od 1. siječnja od 31. prosinca 2025. prihodi poslovanja ostvareni su u iznosu od 2.377.738,68 EUR. Najznačajnije povećanje prihoda poslovanja ostvareno je od prihoda iz nadležnog proračuna za financiranje redovne djelatnosti proračunskih korisnika jer su se povećali materijalni troškovi potrebni za redovno poslovanje škole te je nadležni proračun financirao nabavku udžbenika za deficitarna zanimanja.</w:t>
      </w:r>
    </w:p>
    <w:p w:rsidR="0017387D" w:rsidRDefault="00921133">
      <w:r>
        <w:lastRenderedPageBreak/>
        <w:t xml:space="preserve">Najznačajnije smanjenje prihoda poslovanja bilježi se na prihodima od pomoći temeljem prijenosa EU sredstava jer je u prošloj godini škola dobila završnu isplatu za </w:t>
      </w:r>
      <w:proofErr w:type="spellStart"/>
      <w:r>
        <w:t>Erasmus</w:t>
      </w:r>
      <w:proofErr w:type="spellEnd"/>
      <w:r>
        <w:t>+</w:t>
      </w:r>
      <w:r>
        <w:rPr>
          <w:i/>
        </w:rPr>
        <w:t>„Različiti zajedno“</w:t>
      </w:r>
      <w:r>
        <w:t xml:space="preserve"> projekt čija je provedba uspješno završila u prvoj polovici 2024. godine te škola u ovoj godini nije dobila donaciju zbog sudjelovanja na </w:t>
      </w:r>
      <w:r>
        <w:rPr>
          <w:i/>
        </w:rPr>
        <w:t xml:space="preserve">Tuna, </w:t>
      </w:r>
      <w:proofErr w:type="spellStart"/>
      <w:r>
        <w:rPr>
          <w:i/>
        </w:rPr>
        <w:t>sushi</w:t>
      </w:r>
      <w:proofErr w:type="spellEnd"/>
      <w:r>
        <w:rPr>
          <w:i/>
        </w:rPr>
        <w:t xml:space="preserve"> &amp; </w:t>
      </w:r>
      <w:proofErr w:type="spellStart"/>
      <w:r>
        <w:rPr>
          <w:i/>
        </w:rPr>
        <w:t>wine</w:t>
      </w:r>
      <w:proofErr w:type="spellEnd"/>
      <w:r>
        <w:rPr>
          <w:i/>
        </w:rPr>
        <w:t xml:space="preserve"> festivalu</w:t>
      </w:r>
      <w:r>
        <w:t xml:space="preserve">. Rashodi poslovanja u razdoblju od 1. siječnja do 31. prosinca 2025. ostvareni su u iznosu od 2.560.634,24 EUR. Najznačajnije povećanje rashoda poslovanja bilježi se na rashodima za zaposlene uslijed nove Uredbe te povećanja troškova plaće pomoćnika u nastavi zbog većeg broja pomoćnika u odnosu na prethodnu godinu te rasta bruto satnice za obračun plaće za pomoćnike. Također, u školi je ugrađen </w:t>
      </w:r>
      <w:proofErr w:type="spellStart"/>
      <w:r>
        <w:t>videonadzor</w:t>
      </w:r>
      <w:proofErr w:type="spellEnd"/>
      <w:r>
        <w:t xml:space="preserve"> te su obojeni svi unutrašnji zidovi zbog čega je narastao rashod za usluge tekućeg održavanja te se potrošilo više loživog ulja za grijanje. </w:t>
      </w:r>
    </w:p>
    <w:p w:rsidR="0017387D" w:rsidRDefault="00921133">
      <w:r>
        <w:t>Rast ukupnih rashoda poslovanja u odnosu na isto razdoblje prošle godine dogodio se zbog ukidanja kontinuiranih troškova te su se plaće i materijalna prava radnika, kao i redovni režijski troškovi odmah knjižili na rashode.</w:t>
      </w:r>
    </w:p>
    <w:p w:rsidR="0017387D" w:rsidRDefault="00921133">
      <w:r>
        <w:t>U navedenom razdoblju nema ostvarenih prihoda od prodaje nefinancijske imovine, dok su rashodi za nabavu nefinancijske imovine ostvareni u iznosu od 3.023,99 EUR. Navedeni rashod odnosi se na nabavu projektora za jednu učionu i garniture za hol iz vlastitih sredstava te knjiga za knjižnicu sredstvima MZOM-a.</w:t>
      </w:r>
    </w:p>
    <w:p w:rsidR="0017387D" w:rsidRDefault="00921133">
      <w:r>
        <w:t>U navedenom razdoblju nije bilo ostvarenih primitaka i izdataka od financijske imovine i zaduživanja.</w:t>
      </w:r>
    </w:p>
    <w:p w:rsidR="0017387D" w:rsidRDefault="00921133">
      <w:r>
        <w:t>U razdoblju od 1. siječnja do 31. prosinca 2025. ostvaren je manjak prihoda i primitaka za pokriće u sljedećem razdoblju u iznosu od 185.919,55 EUR. Došlo je do povećanja u odnosu na prethodno razdoblje zbog ukidanja aktivnih vremenskih razgraničenja novim Pravilnikom o proračunskom računovodstvu i Računskom planu (NN 158/23).</w:t>
      </w:r>
    </w:p>
    <w:p w:rsidR="0017387D" w:rsidRDefault="00921133">
      <w:r>
        <w:br/>
      </w:r>
    </w:p>
    <w:p w:rsidR="0017387D" w:rsidRDefault="00921133">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387D">
        <w:trPr>
          <w:cantSplit/>
        </w:trPr>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Indeks (%)</w:t>
            </w:r>
          </w:p>
        </w:tc>
      </w:tr>
      <w:tr w:rsidR="0017387D">
        <w:trPr>
          <w:cantSplit/>
          <w:trHeight w:val="560"/>
        </w:trPr>
        <w:tc>
          <w:tcPr>
            <w:tcW w:w="700" w:type="dxa"/>
            <w:tcMar>
              <w:top w:w="0" w:type="dxa"/>
              <w:bottom w:w="0" w:type="dxa"/>
            </w:tcMar>
            <w:vAlign w:val="center"/>
          </w:tcPr>
          <w:p w:rsidR="0017387D" w:rsidRDefault="00921133">
            <w:pPr>
              <w:keepNext/>
              <w:keepLines/>
              <w:spacing w:after="0" w:line="240" w:lineRule="auto"/>
            </w:pPr>
            <w:r>
              <w:rPr>
                <w:sz w:val="18"/>
              </w:rPr>
              <w:t>6</w:t>
            </w:r>
          </w:p>
        </w:tc>
        <w:tc>
          <w:tcPr>
            <w:tcW w:w="3180" w:type="dxa"/>
            <w:tcMar>
              <w:top w:w="0" w:type="dxa"/>
              <w:bottom w:w="0" w:type="dxa"/>
            </w:tcMar>
            <w:vAlign w:val="center"/>
          </w:tcPr>
          <w:p w:rsidR="0017387D" w:rsidRDefault="00921133">
            <w:pPr>
              <w:keepNext/>
              <w:keepLines/>
              <w:spacing w:after="0" w:line="240" w:lineRule="auto"/>
            </w:pPr>
            <w:r>
              <w:rPr>
                <w:sz w:val="18"/>
              </w:rPr>
              <w:t>PRIHODI POSLOVANJA (šifre 61+62+63+64+65+66+67+68)</w:t>
            </w:r>
          </w:p>
        </w:tc>
        <w:tc>
          <w:tcPr>
            <w:tcW w:w="700" w:type="dxa"/>
            <w:tcMar>
              <w:top w:w="0" w:type="dxa"/>
              <w:bottom w:w="0" w:type="dxa"/>
            </w:tcMar>
            <w:vAlign w:val="center"/>
          </w:tcPr>
          <w:p w:rsidR="0017387D" w:rsidRDefault="00921133">
            <w:pPr>
              <w:keepNext/>
              <w:keepLines/>
              <w:spacing w:after="0" w:line="240" w:lineRule="auto"/>
            </w:pPr>
            <w:r>
              <w:rPr>
                <w:sz w:val="18"/>
              </w:rPr>
              <w:t>6</w:t>
            </w:r>
          </w:p>
        </w:tc>
        <w:tc>
          <w:tcPr>
            <w:tcW w:w="1860" w:type="dxa"/>
            <w:tcMar>
              <w:top w:w="0" w:type="dxa"/>
              <w:bottom w:w="0" w:type="dxa"/>
            </w:tcMar>
            <w:vAlign w:val="center"/>
          </w:tcPr>
          <w:p w:rsidR="0017387D" w:rsidRDefault="00921133">
            <w:pPr>
              <w:keepNext/>
              <w:keepLines/>
              <w:spacing w:after="0" w:line="240" w:lineRule="auto"/>
              <w:jc w:val="right"/>
            </w:pPr>
            <w:r>
              <w:rPr>
                <w:sz w:val="18"/>
              </w:rPr>
              <w:t>2.237.499,85</w:t>
            </w:r>
          </w:p>
        </w:tc>
        <w:tc>
          <w:tcPr>
            <w:tcW w:w="1860" w:type="dxa"/>
            <w:tcMar>
              <w:top w:w="0" w:type="dxa"/>
              <w:bottom w:w="0" w:type="dxa"/>
            </w:tcMar>
            <w:vAlign w:val="center"/>
          </w:tcPr>
          <w:p w:rsidR="0017387D" w:rsidRDefault="00921133">
            <w:pPr>
              <w:keepNext/>
              <w:keepLines/>
              <w:spacing w:after="0" w:line="240" w:lineRule="auto"/>
              <w:jc w:val="right"/>
            </w:pPr>
            <w:r>
              <w:rPr>
                <w:sz w:val="18"/>
              </w:rPr>
              <w:t>2.377.738,68</w:t>
            </w:r>
          </w:p>
        </w:tc>
        <w:tc>
          <w:tcPr>
            <w:tcW w:w="700" w:type="dxa"/>
            <w:tcMar>
              <w:top w:w="0" w:type="dxa"/>
              <w:bottom w:w="0" w:type="dxa"/>
            </w:tcMar>
            <w:vAlign w:val="center"/>
          </w:tcPr>
          <w:p w:rsidR="0017387D" w:rsidRDefault="00921133">
            <w:pPr>
              <w:keepNext/>
              <w:keepLines/>
              <w:spacing w:after="0" w:line="240" w:lineRule="auto"/>
              <w:jc w:val="right"/>
            </w:pPr>
            <w:r>
              <w:rPr>
                <w:sz w:val="18"/>
              </w:rPr>
              <w:t>106,3</w:t>
            </w:r>
          </w:p>
        </w:tc>
      </w:tr>
    </w:tbl>
    <w:p w:rsidR="0017387D" w:rsidRDefault="0017387D">
      <w:pPr>
        <w:spacing w:after="0"/>
      </w:pPr>
    </w:p>
    <w:p w:rsidR="0017387D" w:rsidRDefault="00921133">
      <w:r>
        <w:t>Blago povećanje prihoda u odnosu na isto razdoblje prošle godine zbog rasta plaće, prihoda od izdavanja duplikata svjedodžbi te prihoda od nadležnog proračuna za financiranje redovnog poslovanja škole.</w:t>
      </w:r>
    </w:p>
    <w:p w:rsidR="0017387D" w:rsidRDefault="0017387D"/>
    <w:p w:rsidR="0017387D" w:rsidRDefault="00921133">
      <w:pPr>
        <w:keepNext/>
        <w:spacing w:line="240" w:lineRule="auto"/>
        <w:jc w:val="center"/>
      </w:pPr>
      <w:r>
        <w:rPr>
          <w:sz w:val="28"/>
        </w:rPr>
        <w:lastRenderedPageBreak/>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387D">
        <w:trPr>
          <w:cantSplit/>
        </w:trPr>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Indeks (%)</w:t>
            </w:r>
          </w:p>
        </w:tc>
      </w:tr>
      <w:tr w:rsidR="0017387D">
        <w:trPr>
          <w:cantSplit/>
          <w:trHeight w:val="560"/>
        </w:trPr>
        <w:tc>
          <w:tcPr>
            <w:tcW w:w="700" w:type="dxa"/>
            <w:tcMar>
              <w:top w:w="0" w:type="dxa"/>
              <w:bottom w:w="0" w:type="dxa"/>
            </w:tcMar>
            <w:vAlign w:val="center"/>
          </w:tcPr>
          <w:p w:rsidR="0017387D" w:rsidRDefault="00921133">
            <w:pPr>
              <w:keepNext/>
              <w:keepLines/>
              <w:spacing w:after="0" w:line="240" w:lineRule="auto"/>
            </w:pPr>
            <w:r>
              <w:rPr>
                <w:sz w:val="18"/>
              </w:rPr>
              <w:t>636</w:t>
            </w:r>
          </w:p>
        </w:tc>
        <w:tc>
          <w:tcPr>
            <w:tcW w:w="3180" w:type="dxa"/>
            <w:tcMar>
              <w:top w:w="0" w:type="dxa"/>
              <w:bottom w:w="0" w:type="dxa"/>
            </w:tcMar>
            <w:vAlign w:val="center"/>
          </w:tcPr>
          <w:p w:rsidR="0017387D" w:rsidRDefault="00921133">
            <w:pPr>
              <w:keepNext/>
              <w:keepLines/>
              <w:spacing w:after="0" w:line="240" w:lineRule="auto"/>
            </w:pPr>
            <w:r>
              <w:rPr>
                <w:sz w:val="18"/>
              </w:rPr>
              <w:t>Pomoći proračunskim korisnicima iz proračuna koji im nije nadležan (šifre 6361+6362)</w:t>
            </w:r>
          </w:p>
        </w:tc>
        <w:tc>
          <w:tcPr>
            <w:tcW w:w="700" w:type="dxa"/>
            <w:tcMar>
              <w:top w:w="0" w:type="dxa"/>
              <w:bottom w:w="0" w:type="dxa"/>
            </w:tcMar>
            <w:vAlign w:val="center"/>
          </w:tcPr>
          <w:p w:rsidR="0017387D" w:rsidRDefault="00921133">
            <w:pPr>
              <w:keepNext/>
              <w:keepLines/>
              <w:spacing w:after="0" w:line="240" w:lineRule="auto"/>
            </w:pPr>
            <w:r>
              <w:rPr>
                <w:sz w:val="18"/>
              </w:rPr>
              <w:t>636</w:t>
            </w:r>
          </w:p>
        </w:tc>
        <w:tc>
          <w:tcPr>
            <w:tcW w:w="1860" w:type="dxa"/>
            <w:tcMar>
              <w:top w:w="0" w:type="dxa"/>
              <w:bottom w:w="0" w:type="dxa"/>
            </w:tcMar>
            <w:vAlign w:val="center"/>
          </w:tcPr>
          <w:p w:rsidR="0017387D" w:rsidRDefault="00921133">
            <w:pPr>
              <w:keepNext/>
              <w:keepLines/>
              <w:spacing w:after="0" w:line="240" w:lineRule="auto"/>
              <w:jc w:val="right"/>
            </w:pPr>
            <w:r>
              <w:rPr>
                <w:sz w:val="18"/>
              </w:rPr>
              <w:t>1.998.250,88</w:t>
            </w:r>
          </w:p>
        </w:tc>
        <w:tc>
          <w:tcPr>
            <w:tcW w:w="1860" w:type="dxa"/>
            <w:tcMar>
              <w:top w:w="0" w:type="dxa"/>
              <w:bottom w:w="0" w:type="dxa"/>
            </w:tcMar>
            <w:vAlign w:val="center"/>
          </w:tcPr>
          <w:p w:rsidR="0017387D" w:rsidRDefault="00921133">
            <w:pPr>
              <w:keepNext/>
              <w:keepLines/>
              <w:spacing w:after="0" w:line="240" w:lineRule="auto"/>
              <w:jc w:val="right"/>
            </w:pPr>
            <w:r>
              <w:rPr>
                <w:sz w:val="18"/>
              </w:rPr>
              <w:t>2.075.007,42</w:t>
            </w:r>
          </w:p>
        </w:tc>
        <w:tc>
          <w:tcPr>
            <w:tcW w:w="700" w:type="dxa"/>
            <w:tcMar>
              <w:top w:w="0" w:type="dxa"/>
              <w:bottom w:w="0" w:type="dxa"/>
            </w:tcMar>
            <w:vAlign w:val="center"/>
          </w:tcPr>
          <w:p w:rsidR="0017387D" w:rsidRDefault="00921133">
            <w:pPr>
              <w:keepNext/>
              <w:keepLines/>
              <w:spacing w:after="0" w:line="240" w:lineRule="auto"/>
              <w:jc w:val="right"/>
            </w:pPr>
            <w:r>
              <w:rPr>
                <w:sz w:val="18"/>
              </w:rPr>
              <w:t>103,8</w:t>
            </w:r>
          </w:p>
        </w:tc>
      </w:tr>
    </w:tbl>
    <w:p w:rsidR="0017387D" w:rsidRDefault="0017387D">
      <w:pPr>
        <w:spacing w:after="0"/>
      </w:pPr>
    </w:p>
    <w:p w:rsidR="0017387D" w:rsidRDefault="00921133">
      <w:r>
        <w:t>Rast prihoda zbog rasta minimalne plaće te ostalih prihoda koji se financiraju iz sredstava MZOM-a:  </w:t>
      </w:r>
    </w:p>
    <w:p w:rsidR="0017387D" w:rsidRDefault="00921133">
      <w:pPr>
        <w:pStyle w:val="Odlomakpopisa"/>
        <w:numPr>
          <w:ilvl w:val="0"/>
          <w:numId w:val="1"/>
        </w:numPr>
      </w:pPr>
      <w:r>
        <w:t>Sredstva Državnog proračuna za isplatu bruto plaća i materijalnih prava za zaposlenike – 2.045.758,37</w:t>
      </w:r>
    </w:p>
    <w:p w:rsidR="0017387D" w:rsidRDefault="00921133">
      <w:pPr>
        <w:pStyle w:val="Odlomakpopisa"/>
        <w:numPr>
          <w:ilvl w:val="0"/>
          <w:numId w:val="1"/>
        </w:numPr>
      </w:pPr>
      <w:r>
        <w:t>Isplata ispitnog povjerenstva – 155,56</w:t>
      </w:r>
    </w:p>
    <w:p w:rsidR="0017387D" w:rsidRDefault="00921133">
      <w:pPr>
        <w:pStyle w:val="Odlomakpopisa"/>
        <w:numPr>
          <w:ilvl w:val="0"/>
          <w:numId w:val="1"/>
        </w:numPr>
      </w:pPr>
      <w:r>
        <w:t>Zaliha menstrualnih higijenskih potrepština – 1.280,00 </w:t>
      </w:r>
    </w:p>
    <w:p w:rsidR="0017387D" w:rsidRDefault="00921133">
      <w:pPr>
        <w:pStyle w:val="Odlomakpopisa"/>
        <w:numPr>
          <w:ilvl w:val="0"/>
          <w:numId w:val="1"/>
        </w:numPr>
      </w:pPr>
      <w:r>
        <w:t>Prijevoz učenika s posebnim potrebama – 22.902,10</w:t>
      </w:r>
    </w:p>
    <w:p w:rsidR="0017387D" w:rsidRDefault="00921133">
      <w:pPr>
        <w:pStyle w:val="Odlomakpopisa"/>
        <w:numPr>
          <w:ilvl w:val="0"/>
          <w:numId w:val="1"/>
        </w:numPr>
      </w:pPr>
      <w:r>
        <w:t>Troškovi sudskih presuda – 2.607,93</w:t>
      </w:r>
    </w:p>
    <w:p w:rsidR="0017387D" w:rsidRDefault="00921133">
      <w:pPr>
        <w:pStyle w:val="Odlomakpopisa"/>
        <w:numPr>
          <w:ilvl w:val="0"/>
          <w:numId w:val="1"/>
        </w:numPr>
      </w:pPr>
      <w:r>
        <w:t xml:space="preserve">Refundacija troškova za sudjelovanje na </w:t>
      </w:r>
      <w:proofErr w:type="spellStart"/>
      <w:r>
        <w:t>WorldSkills</w:t>
      </w:r>
      <w:proofErr w:type="spellEnd"/>
      <w:r>
        <w:t xml:space="preserve"> natjecanju - 180,00</w:t>
      </w:r>
    </w:p>
    <w:p w:rsidR="0017387D" w:rsidRDefault="00921133">
      <w:pPr>
        <w:pStyle w:val="Odlomakpopisa"/>
        <w:numPr>
          <w:ilvl w:val="0"/>
          <w:numId w:val="1"/>
        </w:numPr>
      </w:pPr>
      <w:r>
        <w:t>Psiho dijagnostika – 393,46  </w:t>
      </w:r>
    </w:p>
    <w:p w:rsidR="0017387D" w:rsidRDefault="00921133">
      <w:pPr>
        <w:pStyle w:val="Odlomakpopisa"/>
        <w:numPr>
          <w:ilvl w:val="0"/>
          <w:numId w:val="1"/>
        </w:numPr>
      </w:pPr>
      <w:r>
        <w:t>Opremanje školskih knjižnica srednjih škola obveznom lektirom i stručnom literaturom - 750,00</w:t>
      </w:r>
    </w:p>
    <w:p w:rsidR="0017387D" w:rsidRDefault="00921133">
      <w:pPr>
        <w:pStyle w:val="Odlomakpopisa"/>
        <w:numPr>
          <w:ilvl w:val="0"/>
          <w:numId w:val="1"/>
        </w:numPr>
      </w:pPr>
      <w:r>
        <w:t>Agencija za strukovno obrazovanje – Voditelj županijskog stručnog vijeća – 980,00</w:t>
      </w:r>
    </w:p>
    <w:p w:rsidR="0017387D" w:rsidRDefault="0017387D"/>
    <w:p w:rsidR="0017387D" w:rsidRDefault="00921133">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387D">
        <w:trPr>
          <w:cantSplit/>
        </w:trPr>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Indeks (%)</w:t>
            </w:r>
          </w:p>
        </w:tc>
      </w:tr>
      <w:tr w:rsidR="0017387D">
        <w:trPr>
          <w:cantSplit/>
          <w:trHeight w:val="560"/>
        </w:trPr>
        <w:tc>
          <w:tcPr>
            <w:tcW w:w="700" w:type="dxa"/>
            <w:tcMar>
              <w:top w:w="0" w:type="dxa"/>
              <w:bottom w:w="0" w:type="dxa"/>
            </w:tcMar>
            <w:vAlign w:val="center"/>
          </w:tcPr>
          <w:p w:rsidR="0017387D" w:rsidRDefault="00921133">
            <w:pPr>
              <w:keepNext/>
              <w:keepLines/>
              <w:spacing w:after="0" w:line="240" w:lineRule="auto"/>
            </w:pPr>
            <w:r>
              <w:rPr>
                <w:sz w:val="18"/>
              </w:rPr>
              <w:t>638</w:t>
            </w:r>
          </w:p>
        </w:tc>
        <w:tc>
          <w:tcPr>
            <w:tcW w:w="3180" w:type="dxa"/>
            <w:tcMar>
              <w:top w:w="0" w:type="dxa"/>
              <w:bottom w:w="0" w:type="dxa"/>
            </w:tcMar>
            <w:vAlign w:val="center"/>
          </w:tcPr>
          <w:p w:rsidR="0017387D" w:rsidRDefault="00921133">
            <w:pPr>
              <w:keepNext/>
              <w:keepLines/>
              <w:spacing w:after="0" w:line="240" w:lineRule="auto"/>
            </w:pPr>
            <w:r>
              <w:rPr>
                <w:sz w:val="18"/>
              </w:rPr>
              <w:t>Pomoći temeljem prijenosa EU sredstava (šifre 6381+6382)</w:t>
            </w:r>
          </w:p>
        </w:tc>
        <w:tc>
          <w:tcPr>
            <w:tcW w:w="700" w:type="dxa"/>
            <w:tcMar>
              <w:top w:w="0" w:type="dxa"/>
              <w:bottom w:w="0" w:type="dxa"/>
            </w:tcMar>
            <w:vAlign w:val="center"/>
          </w:tcPr>
          <w:p w:rsidR="0017387D" w:rsidRDefault="00921133">
            <w:pPr>
              <w:keepNext/>
              <w:keepLines/>
              <w:spacing w:after="0" w:line="240" w:lineRule="auto"/>
            </w:pPr>
            <w:r>
              <w:rPr>
                <w:sz w:val="18"/>
              </w:rPr>
              <w:t>638</w:t>
            </w:r>
          </w:p>
        </w:tc>
        <w:tc>
          <w:tcPr>
            <w:tcW w:w="1860" w:type="dxa"/>
            <w:tcMar>
              <w:top w:w="0" w:type="dxa"/>
              <w:bottom w:w="0" w:type="dxa"/>
            </w:tcMar>
            <w:vAlign w:val="center"/>
          </w:tcPr>
          <w:p w:rsidR="0017387D" w:rsidRDefault="00921133">
            <w:pPr>
              <w:keepNext/>
              <w:keepLines/>
              <w:spacing w:after="0" w:line="240" w:lineRule="auto"/>
              <w:jc w:val="right"/>
            </w:pPr>
            <w:r>
              <w:rPr>
                <w:sz w:val="18"/>
              </w:rPr>
              <w:t>5.506,00</w:t>
            </w:r>
          </w:p>
        </w:tc>
        <w:tc>
          <w:tcPr>
            <w:tcW w:w="1860" w:type="dxa"/>
            <w:tcMar>
              <w:top w:w="0" w:type="dxa"/>
              <w:bottom w:w="0" w:type="dxa"/>
            </w:tcMar>
            <w:vAlign w:val="center"/>
          </w:tcPr>
          <w:p w:rsidR="0017387D" w:rsidRDefault="00921133">
            <w:pPr>
              <w:keepNext/>
              <w:keepLines/>
              <w:spacing w:after="0" w:line="240" w:lineRule="auto"/>
              <w:jc w:val="right"/>
            </w:pPr>
            <w:r>
              <w:rPr>
                <w:sz w:val="18"/>
              </w:rPr>
              <w:t>0,00</w:t>
            </w:r>
          </w:p>
        </w:tc>
        <w:tc>
          <w:tcPr>
            <w:tcW w:w="700" w:type="dxa"/>
            <w:tcMar>
              <w:top w:w="0" w:type="dxa"/>
              <w:bottom w:w="0" w:type="dxa"/>
            </w:tcMar>
            <w:vAlign w:val="center"/>
          </w:tcPr>
          <w:p w:rsidR="0017387D" w:rsidRDefault="00921133">
            <w:pPr>
              <w:keepNext/>
              <w:keepLines/>
              <w:spacing w:after="0" w:line="240" w:lineRule="auto"/>
              <w:jc w:val="right"/>
            </w:pPr>
            <w:r>
              <w:rPr>
                <w:sz w:val="18"/>
              </w:rPr>
              <w:t>0</w:t>
            </w:r>
          </w:p>
        </w:tc>
      </w:tr>
    </w:tbl>
    <w:p w:rsidR="0017387D" w:rsidRDefault="0017387D">
      <w:pPr>
        <w:spacing w:after="0"/>
      </w:pPr>
    </w:p>
    <w:p w:rsidR="0017387D" w:rsidRDefault="00921133">
      <w:r>
        <w:t xml:space="preserve">Škola je u prethodnoj godini dobila završnu isplatu za </w:t>
      </w:r>
      <w:proofErr w:type="spellStart"/>
      <w:r>
        <w:t>Erasmus</w:t>
      </w:r>
      <w:proofErr w:type="spellEnd"/>
      <w:r>
        <w:t>+</w:t>
      </w:r>
      <w:r>
        <w:rPr>
          <w:i/>
        </w:rPr>
        <w:t>„Različiti zajedno“</w:t>
      </w:r>
      <w:r>
        <w:t xml:space="preserve"> projekt čija je provedba uspješno završila u prvoj polovici 2024. godine.</w:t>
      </w:r>
    </w:p>
    <w:p w:rsidR="0017387D" w:rsidRDefault="0017387D"/>
    <w:p w:rsidR="0017387D" w:rsidRDefault="00921133">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387D">
        <w:trPr>
          <w:cantSplit/>
        </w:trPr>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Indeks (%)</w:t>
            </w:r>
          </w:p>
        </w:tc>
      </w:tr>
      <w:tr w:rsidR="0017387D">
        <w:trPr>
          <w:cantSplit/>
          <w:trHeight w:val="560"/>
        </w:trPr>
        <w:tc>
          <w:tcPr>
            <w:tcW w:w="700" w:type="dxa"/>
            <w:tcMar>
              <w:top w:w="0" w:type="dxa"/>
              <w:bottom w:w="0" w:type="dxa"/>
            </w:tcMar>
            <w:vAlign w:val="center"/>
          </w:tcPr>
          <w:p w:rsidR="0017387D" w:rsidRDefault="00921133">
            <w:pPr>
              <w:keepNext/>
              <w:keepLines/>
              <w:spacing w:after="0" w:line="240" w:lineRule="auto"/>
            </w:pPr>
            <w:r>
              <w:rPr>
                <w:sz w:val="18"/>
              </w:rPr>
              <w:t>639</w:t>
            </w:r>
          </w:p>
        </w:tc>
        <w:tc>
          <w:tcPr>
            <w:tcW w:w="3180" w:type="dxa"/>
            <w:tcMar>
              <w:top w:w="0" w:type="dxa"/>
              <w:bottom w:w="0" w:type="dxa"/>
            </w:tcMar>
            <w:vAlign w:val="center"/>
          </w:tcPr>
          <w:p w:rsidR="0017387D" w:rsidRDefault="00921133">
            <w:pPr>
              <w:keepNext/>
              <w:keepLines/>
              <w:spacing w:after="0" w:line="240" w:lineRule="auto"/>
            </w:pPr>
            <w:r>
              <w:rPr>
                <w:sz w:val="18"/>
              </w:rPr>
              <w:t>Prijenosi između proračunskih korisnika istog proračuna (šifre 6391 do 6394)</w:t>
            </w:r>
          </w:p>
        </w:tc>
        <w:tc>
          <w:tcPr>
            <w:tcW w:w="700" w:type="dxa"/>
            <w:tcMar>
              <w:top w:w="0" w:type="dxa"/>
              <w:bottom w:w="0" w:type="dxa"/>
            </w:tcMar>
            <w:vAlign w:val="center"/>
          </w:tcPr>
          <w:p w:rsidR="0017387D" w:rsidRDefault="00921133">
            <w:pPr>
              <w:keepNext/>
              <w:keepLines/>
              <w:spacing w:after="0" w:line="240" w:lineRule="auto"/>
            </w:pPr>
            <w:r>
              <w:rPr>
                <w:sz w:val="18"/>
              </w:rPr>
              <w:t>639</w:t>
            </w:r>
          </w:p>
        </w:tc>
        <w:tc>
          <w:tcPr>
            <w:tcW w:w="1860" w:type="dxa"/>
            <w:tcMar>
              <w:top w:w="0" w:type="dxa"/>
              <w:bottom w:w="0" w:type="dxa"/>
            </w:tcMar>
            <w:vAlign w:val="center"/>
          </w:tcPr>
          <w:p w:rsidR="0017387D" w:rsidRDefault="00921133">
            <w:pPr>
              <w:keepNext/>
              <w:keepLines/>
              <w:spacing w:after="0" w:line="240" w:lineRule="auto"/>
              <w:jc w:val="right"/>
            </w:pPr>
            <w:r>
              <w:rPr>
                <w:sz w:val="18"/>
              </w:rPr>
              <w:t>4.858,13</w:t>
            </w:r>
          </w:p>
        </w:tc>
        <w:tc>
          <w:tcPr>
            <w:tcW w:w="1860" w:type="dxa"/>
            <w:tcMar>
              <w:top w:w="0" w:type="dxa"/>
              <w:bottom w:w="0" w:type="dxa"/>
            </w:tcMar>
            <w:vAlign w:val="center"/>
          </w:tcPr>
          <w:p w:rsidR="0017387D" w:rsidRDefault="00921133">
            <w:pPr>
              <w:keepNext/>
              <w:keepLines/>
              <w:spacing w:after="0" w:line="240" w:lineRule="auto"/>
              <w:jc w:val="right"/>
            </w:pPr>
            <w:r>
              <w:rPr>
                <w:sz w:val="18"/>
              </w:rPr>
              <w:t>19.876,30</w:t>
            </w:r>
          </w:p>
        </w:tc>
        <w:tc>
          <w:tcPr>
            <w:tcW w:w="700" w:type="dxa"/>
            <w:tcMar>
              <w:top w:w="0" w:type="dxa"/>
              <w:bottom w:w="0" w:type="dxa"/>
            </w:tcMar>
            <w:vAlign w:val="center"/>
          </w:tcPr>
          <w:p w:rsidR="0017387D" w:rsidRDefault="00921133">
            <w:pPr>
              <w:keepNext/>
              <w:keepLines/>
              <w:spacing w:after="0" w:line="240" w:lineRule="auto"/>
              <w:jc w:val="right"/>
            </w:pPr>
            <w:r>
              <w:rPr>
                <w:sz w:val="18"/>
              </w:rPr>
              <w:t>409,1</w:t>
            </w:r>
          </w:p>
        </w:tc>
      </w:tr>
    </w:tbl>
    <w:p w:rsidR="0017387D" w:rsidRDefault="0017387D">
      <w:pPr>
        <w:spacing w:after="0"/>
      </w:pPr>
    </w:p>
    <w:p w:rsidR="0017387D" w:rsidRDefault="00921133">
      <w:r>
        <w:t xml:space="preserve">Povećanje indeksa zbog povećanja prihoda koji se odnosi na financiranje plaće i doprinosa na plaće Pomoćnika u nastavi </w:t>
      </w:r>
      <w:proofErr w:type="spellStart"/>
      <w:r>
        <w:rPr>
          <w:i/>
        </w:rPr>
        <w:t>Inkluzija</w:t>
      </w:r>
      <w:proofErr w:type="spellEnd"/>
      <w:r>
        <w:rPr>
          <w:i/>
        </w:rPr>
        <w:t xml:space="preserve"> – korak bliže društvu bez prepreka V</w:t>
      </w:r>
      <w:r>
        <w:t xml:space="preserve"> iz izvora 51 Državni proračun i 54 Pomoći iz inozemstva</w:t>
      </w:r>
    </w:p>
    <w:p w:rsidR="0017387D" w:rsidRDefault="0017387D"/>
    <w:p w:rsidR="0017387D" w:rsidRDefault="00921133">
      <w:pPr>
        <w:keepNext/>
        <w:spacing w:line="240" w:lineRule="auto"/>
        <w:jc w:val="center"/>
      </w:pPr>
      <w:r>
        <w:rPr>
          <w:sz w:val="28"/>
        </w:rPr>
        <w:lastRenderedPageBreak/>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387D">
        <w:trPr>
          <w:cantSplit/>
        </w:trPr>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Indeks (%)</w:t>
            </w:r>
          </w:p>
        </w:tc>
      </w:tr>
      <w:tr w:rsidR="0017387D">
        <w:trPr>
          <w:cantSplit/>
          <w:trHeight w:val="560"/>
        </w:trPr>
        <w:tc>
          <w:tcPr>
            <w:tcW w:w="700" w:type="dxa"/>
            <w:tcMar>
              <w:top w:w="0" w:type="dxa"/>
              <w:bottom w:w="0" w:type="dxa"/>
            </w:tcMar>
            <w:vAlign w:val="center"/>
          </w:tcPr>
          <w:p w:rsidR="0017387D" w:rsidRDefault="00921133">
            <w:pPr>
              <w:keepNext/>
              <w:keepLines/>
              <w:spacing w:after="0" w:line="240" w:lineRule="auto"/>
            </w:pPr>
            <w:r>
              <w:rPr>
                <w:sz w:val="18"/>
              </w:rPr>
              <w:t>652</w:t>
            </w:r>
          </w:p>
        </w:tc>
        <w:tc>
          <w:tcPr>
            <w:tcW w:w="3180" w:type="dxa"/>
            <w:tcMar>
              <w:top w:w="0" w:type="dxa"/>
              <w:bottom w:w="0" w:type="dxa"/>
            </w:tcMar>
            <w:vAlign w:val="center"/>
          </w:tcPr>
          <w:p w:rsidR="0017387D" w:rsidRDefault="00921133">
            <w:pPr>
              <w:keepNext/>
              <w:keepLines/>
              <w:spacing w:after="0" w:line="240" w:lineRule="auto"/>
            </w:pPr>
            <w:r>
              <w:rPr>
                <w:sz w:val="18"/>
              </w:rPr>
              <w:t>Prihodi po posebnim propisima (šifre 6521 do 6528)</w:t>
            </w:r>
          </w:p>
        </w:tc>
        <w:tc>
          <w:tcPr>
            <w:tcW w:w="700" w:type="dxa"/>
            <w:tcMar>
              <w:top w:w="0" w:type="dxa"/>
              <w:bottom w:w="0" w:type="dxa"/>
            </w:tcMar>
            <w:vAlign w:val="center"/>
          </w:tcPr>
          <w:p w:rsidR="0017387D" w:rsidRDefault="00921133">
            <w:pPr>
              <w:keepNext/>
              <w:keepLines/>
              <w:spacing w:after="0" w:line="240" w:lineRule="auto"/>
            </w:pPr>
            <w:r>
              <w:rPr>
                <w:sz w:val="18"/>
              </w:rPr>
              <w:t>652</w:t>
            </w:r>
          </w:p>
        </w:tc>
        <w:tc>
          <w:tcPr>
            <w:tcW w:w="1860" w:type="dxa"/>
            <w:tcMar>
              <w:top w:w="0" w:type="dxa"/>
              <w:bottom w:w="0" w:type="dxa"/>
            </w:tcMar>
            <w:vAlign w:val="center"/>
          </w:tcPr>
          <w:p w:rsidR="0017387D" w:rsidRDefault="00921133">
            <w:pPr>
              <w:keepNext/>
              <w:keepLines/>
              <w:spacing w:after="0" w:line="240" w:lineRule="auto"/>
              <w:jc w:val="right"/>
            </w:pPr>
            <w:r>
              <w:rPr>
                <w:sz w:val="18"/>
              </w:rPr>
              <w:t>1.509,00</w:t>
            </w:r>
          </w:p>
        </w:tc>
        <w:tc>
          <w:tcPr>
            <w:tcW w:w="1860" w:type="dxa"/>
            <w:tcMar>
              <w:top w:w="0" w:type="dxa"/>
              <w:bottom w:w="0" w:type="dxa"/>
            </w:tcMar>
            <w:vAlign w:val="center"/>
          </w:tcPr>
          <w:p w:rsidR="0017387D" w:rsidRDefault="00921133">
            <w:pPr>
              <w:keepNext/>
              <w:keepLines/>
              <w:spacing w:after="0" w:line="240" w:lineRule="auto"/>
              <w:jc w:val="right"/>
            </w:pPr>
            <w:r>
              <w:rPr>
                <w:sz w:val="18"/>
              </w:rPr>
              <w:t>1.781,00</w:t>
            </w:r>
          </w:p>
        </w:tc>
        <w:tc>
          <w:tcPr>
            <w:tcW w:w="700" w:type="dxa"/>
            <w:tcMar>
              <w:top w:w="0" w:type="dxa"/>
              <w:bottom w:w="0" w:type="dxa"/>
            </w:tcMar>
            <w:vAlign w:val="center"/>
          </w:tcPr>
          <w:p w:rsidR="0017387D" w:rsidRDefault="00921133">
            <w:pPr>
              <w:keepNext/>
              <w:keepLines/>
              <w:spacing w:after="0" w:line="240" w:lineRule="auto"/>
              <w:jc w:val="right"/>
            </w:pPr>
            <w:r>
              <w:rPr>
                <w:sz w:val="18"/>
              </w:rPr>
              <w:t>118,0</w:t>
            </w:r>
          </w:p>
        </w:tc>
      </w:tr>
    </w:tbl>
    <w:p w:rsidR="0017387D" w:rsidRDefault="0017387D">
      <w:pPr>
        <w:spacing w:after="0"/>
      </w:pPr>
    </w:p>
    <w:p w:rsidR="0017387D" w:rsidRDefault="00921133">
      <w:r>
        <w:t>Povećanje prihoda od izdavanja duplikata svjedodžbi.</w:t>
      </w:r>
    </w:p>
    <w:p w:rsidR="0017387D" w:rsidRDefault="0017387D"/>
    <w:p w:rsidR="0017387D" w:rsidRDefault="00921133">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387D">
        <w:trPr>
          <w:cantSplit/>
        </w:trPr>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Indeks (%)</w:t>
            </w:r>
          </w:p>
        </w:tc>
      </w:tr>
      <w:tr w:rsidR="0017387D">
        <w:trPr>
          <w:cantSplit/>
          <w:trHeight w:val="560"/>
        </w:trPr>
        <w:tc>
          <w:tcPr>
            <w:tcW w:w="700" w:type="dxa"/>
            <w:tcMar>
              <w:top w:w="0" w:type="dxa"/>
              <w:bottom w:w="0" w:type="dxa"/>
            </w:tcMar>
            <w:vAlign w:val="center"/>
          </w:tcPr>
          <w:p w:rsidR="0017387D" w:rsidRDefault="00921133">
            <w:pPr>
              <w:keepNext/>
              <w:keepLines/>
              <w:spacing w:after="0" w:line="240" w:lineRule="auto"/>
            </w:pPr>
            <w:r>
              <w:rPr>
                <w:sz w:val="18"/>
              </w:rPr>
              <w:t>661</w:t>
            </w:r>
          </w:p>
        </w:tc>
        <w:tc>
          <w:tcPr>
            <w:tcW w:w="3180" w:type="dxa"/>
            <w:tcMar>
              <w:top w:w="0" w:type="dxa"/>
              <w:bottom w:w="0" w:type="dxa"/>
            </w:tcMar>
            <w:vAlign w:val="center"/>
          </w:tcPr>
          <w:p w:rsidR="0017387D" w:rsidRDefault="00921133">
            <w:pPr>
              <w:keepNext/>
              <w:keepLines/>
              <w:spacing w:after="0" w:line="240" w:lineRule="auto"/>
            </w:pPr>
            <w:r>
              <w:rPr>
                <w:sz w:val="18"/>
              </w:rPr>
              <w:t>Prihodi od prodaje proizvoda i robe te pruženih usluga (šifre 6614+6615)</w:t>
            </w:r>
          </w:p>
        </w:tc>
        <w:tc>
          <w:tcPr>
            <w:tcW w:w="700" w:type="dxa"/>
            <w:tcMar>
              <w:top w:w="0" w:type="dxa"/>
              <w:bottom w:w="0" w:type="dxa"/>
            </w:tcMar>
            <w:vAlign w:val="center"/>
          </w:tcPr>
          <w:p w:rsidR="0017387D" w:rsidRDefault="00921133">
            <w:pPr>
              <w:keepNext/>
              <w:keepLines/>
              <w:spacing w:after="0" w:line="240" w:lineRule="auto"/>
            </w:pPr>
            <w:r>
              <w:rPr>
                <w:sz w:val="18"/>
              </w:rPr>
              <w:t>661</w:t>
            </w:r>
          </w:p>
        </w:tc>
        <w:tc>
          <w:tcPr>
            <w:tcW w:w="1860" w:type="dxa"/>
            <w:tcMar>
              <w:top w:w="0" w:type="dxa"/>
              <w:bottom w:w="0" w:type="dxa"/>
            </w:tcMar>
            <w:vAlign w:val="center"/>
          </w:tcPr>
          <w:p w:rsidR="0017387D" w:rsidRDefault="00921133">
            <w:pPr>
              <w:keepNext/>
              <w:keepLines/>
              <w:spacing w:after="0" w:line="240" w:lineRule="auto"/>
              <w:jc w:val="right"/>
            </w:pPr>
            <w:r>
              <w:rPr>
                <w:sz w:val="18"/>
              </w:rPr>
              <w:t>28.441,98</w:t>
            </w:r>
          </w:p>
        </w:tc>
        <w:tc>
          <w:tcPr>
            <w:tcW w:w="1860" w:type="dxa"/>
            <w:tcMar>
              <w:top w:w="0" w:type="dxa"/>
              <w:bottom w:w="0" w:type="dxa"/>
            </w:tcMar>
            <w:vAlign w:val="center"/>
          </w:tcPr>
          <w:p w:rsidR="0017387D" w:rsidRDefault="00921133">
            <w:pPr>
              <w:keepNext/>
              <w:keepLines/>
              <w:spacing w:after="0" w:line="240" w:lineRule="auto"/>
              <w:jc w:val="right"/>
            </w:pPr>
            <w:r>
              <w:rPr>
                <w:sz w:val="18"/>
              </w:rPr>
              <w:t>27.248,56</w:t>
            </w:r>
          </w:p>
        </w:tc>
        <w:tc>
          <w:tcPr>
            <w:tcW w:w="700" w:type="dxa"/>
            <w:tcMar>
              <w:top w:w="0" w:type="dxa"/>
              <w:bottom w:w="0" w:type="dxa"/>
            </w:tcMar>
            <w:vAlign w:val="center"/>
          </w:tcPr>
          <w:p w:rsidR="0017387D" w:rsidRDefault="00921133">
            <w:pPr>
              <w:keepNext/>
              <w:keepLines/>
              <w:spacing w:after="0" w:line="240" w:lineRule="auto"/>
              <w:jc w:val="right"/>
            </w:pPr>
            <w:r>
              <w:rPr>
                <w:sz w:val="18"/>
              </w:rPr>
              <w:t>95,8</w:t>
            </w:r>
          </w:p>
        </w:tc>
      </w:tr>
    </w:tbl>
    <w:p w:rsidR="0017387D" w:rsidRDefault="0017387D">
      <w:pPr>
        <w:spacing w:after="0"/>
      </w:pPr>
    </w:p>
    <w:p w:rsidR="0017387D" w:rsidRDefault="00921133">
      <w:r>
        <w:t xml:space="preserve">Smanjenje prihoda od usluge </w:t>
      </w:r>
      <w:proofErr w:type="spellStart"/>
      <w:r>
        <w:t>cateringa</w:t>
      </w:r>
      <w:proofErr w:type="spellEnd"/>
      <w:r>
        <w:t xml:space="preserve"> za razne manifestacije i najma prostora.</w:t>
      </w:r>
    </w:p>
    <w:p w:rsidR="0017387D" w:rsidRDefault="0017387D"/>
    <w:p w:rsidR="0017387D" w:rsidRDefault="00921133">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387D">
        <w:trPr>
          <w:cantSplit/>
        </w:trPr>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Indeks (%)</w:t>
            </w:r>
          </w:p>
        </w:tc>
      </w:tr>
      <w:tr w:rsidR="0017387D">
        <w:trPr>
          <w:cantSplit/>
          <w:trHeight w:val="560"/>
        </w:trPr>
        <w:tc>
          <w:tcPr>
            <w:tcW w:w="700" w:type="dxa"/>
            <w:tcMar>
              <w:top w:w="0" w:type="dxa"/>
              <w:bottom w:w="0" w:type="dxa"/>
            </w:tcMar>
            <w:vAlign w:val="center"/>
          </w:tcPr>
          <w:p w:rsidR="0017387D" w:rsidRDefault="00921133">
            <w:pPr>
              <w:keepNext/>
              <w:keepLines/>
              <w:spacing w:after="0" w:line="240" w:lineRule="auto"/>
            </w:pPr>
            <w:r>
              <w:rPr>
                <w:sz w:val="18"/>
              </w:rPr>
              <w:t>663</w:t>
            </w:r>
          </w:p>
        </w:tc>
        <w:tc>
          <w:tcPr>
            <w:tcW w:w="3180" w:type="dxa"/>
            <w:tcMar>
              <w:top w:w="0" w:type="dxa"/>
              <w:bottom w:w="0" w:type="dxa"/>
            </w:tcMar>
            <w:vAlign w:val="center"/>
          </w:tcPr>
          <w:p w:rsidR="0017387D" w:rsidRDefault="00921133">
            <w:pPr>
              <w:keepNext/>
              <w:keepLines/>
              <w:spacing w:after="0" w:line="240" w:lineRule="auto"/>
            </w:pPr>
            <w:r>
              <w:rPr>
                <w:sz w:val="18"/>
              </w:rPr>
              <w:t>Donacije od pravnih i fizičkih osoba izvan općeg proračuna te povrat donacija i kapitalnih pomoći po protestiranim jamstvima (šifre 6631 do 6634)</w:t>
            </w:r>
          </w:p>
        </w:tc>
        <w:tc>
          <w:tcPr>
            <w:tcW w:w="700" w:type="dxa"/>
            <w:tcMar>
              <w:top w:w="0" w:type="dxa"/>
              <w:bottom w:w="0" w:type="dxa"/>
            </w:tcMar>
            <w:vAlign w:val="center"/>
          </w:tcPr>
          <w:p w:rsidR="0017387D" w:rsidRDefault="00921133">
            <w:pPr>
              <w:keepNext/>
              <w:keepLines/>
              <w:spacing w:after="0" w:line="240" w:lineRule="auto"/>
            </w:pPr>
            <w:r>
              <w:rPr>
                <w:sz w:val="18"/>
              </w:rPr>
              <w:t>663</w:t>
            </w:r>
          </w:p>
        </w:tc>
        <w:tc>
          <w:tcPr>
            <w:tcW w:w="1860" w:type="dxa"/>
            <w:tcMar>
              <w:top w:w="0" w:type="dxa"/>
              <w:bottom w:w="0" w:type="dxa"/>
            </w:tcMar>
            <w:vAlign w:val="center"/>
          </w:tcPr>
          <w:p w:rsidR="0017387D" w:rsidRDefault="00921133">
            <w:pPr>
              <w:keepNext/>
              <w:keepLines/>
              <w:spacing w:after="0" w:line="240" w:lineRule="auto"/>
              <w:jc w:val="right"/>
            </w:pPr>
            <w:r>
              <w:rPr>
                <w:sz w:val="18"/>
              </w:rPr>
              <w:t>6.522,00</w:t>
            </w:r>
          </w:p>
        </w:tc>
        <w:tc>
          <w:tcPr>
            <w:tcW w:w="1860" w:type="dxa"/>
            <w:tcMar>
              <w:top w:w="0" w:type="dxa"/>
              <w:bottom w:w="0" w:type="dxa"/>
            </w:tcMar>
            <w:vAlign w:val="center"/>
          </w:tcPr>
          <w:p w:rsidR="0017387D" w:rsidRDefault="00921133">
            <w:pPr>
              <w:keepNext/>
              <w:keepLines/>
              <w:spacing w:after="0" w:line="240" w:lineRule="auto"/>
              <w:jc w:val="right"/>
            </w:pPr>
            <w:r>
              <w:rPr>
                <w:sz w:val="18"/>
              </w:rPr>
              <w:t>0,00</w:t>
            </w:r>
          </w:p>
        </w:tc>
        <w:tc>
          <w:tcPr>
            <w:tcW w:w="700" w:type="dxa"/>
            <w:tcMar>
              <w:top w:w="0" w:type="dxa"/>
              <w:bottom w:w="0" w:type="dxa"/>
            </w:tcMar>
            <w:vAlign w:val="center"/>
          </w:tcPr>
          <w:p w:rsidR="0017387D" w:rsidRDefault="00921133">
            <w:pPr>
              <w:keepNext/>
              <w:keepLines/>
              <w:spacing w:after="0" w:line="240" w:lineRule="auto"/>
              <w:jc w:val="right"/>
            </w:pPr>
            <w:r>
              <w:rPr>
                <w:sz w:val="18"/>
              </w:rPr>
              <w:t>0</w:t>
            </w:r>
          </w:p>
        </w:tc>
      </w:tr>
    </w:tbl>
    <w:p w:rsidR="0017387D" w:rsidRDefault="0017387D">
      <w:pPr>
        <w:spacing w:after="0"/>
      </w:pPr>
    </w:p>
    <w:p w:rsidR="0017387D" w:rsidRDefault="00921133">
      <w:r>
        <w:t xml:space="preserve">Škola u 2025. godini nije dobila nikakve donacije za razliku od prethodne godine kad je primila donacije od raznih partnera zbog sudjelovanja i doprinosa u uspješnom izvođenju humanitarne akcije </w:t>
      </w:r>
      <w:r>
        <w:rPr>
          <w:i/>
        </w:rPr>
        <w:t xml:space="preserve">Tuna, </w:t>
      </w:r>
      <w:proofErr w:type="spellStart"/>
      <w:r>
        <w:rPr>
          <w:i/>
        </w:rPr>
        <w:t>sushi</w:t>
      </w:r>
      <w:proofErr w:type="spellEnd"/>
      <w:r>
        <w:rPr>
          <w:i/>
        </w:rPr>
        <w:t xml:space="preserve"> &amp; </w:t>
      </w:r>
      <w:proofErr w:type="spellStart"/>
      <w:r>
        <w:rPr>
          <w:i/>
        </w:rPr>
        <w:t>wine</w:t>
      </w:r>
      <w:proofErr w:type="spellEnd"/>
      <w:r>
        <w:rPr>
          <w:i/>
        </w:rPr>
        <w:t xml:space="preserve"> festival.</w:t>
      </w:r>
    </w:p>
    <w:p w:rsidR="0017387D" w:rsidRDefault="0017387D"/>
    <w:p w:rsidR="0017387D" w:rsidRDefault="00921133">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387D">
        <w:trPr>
          <w:cantSplit/>
        </w:trPr>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Indeks (%)</w:t>
            </w:r>
          </w:p>
        </w:tc>
      </w:tr>
      <w:tr w:rsidR="0017387D">
        <w:trPr>
          <w:cantSplit/>
          <w:trHeight w:val="560"/>
        </w:trPr>
        <w:tc>
          <w:tcPr>
            <w:tcW w:w="700" w:type="dxa"/>
            <w:tcMar>
              <w:top w:w="0" w:type="dxa"/>
              <w:bottom w:w="0" w:type="dxa"/>
            </w:tcMar>
            <w:vAlign w:val="center"/>
          </w:tcPr>
          <w:p w:rsidR="0017387D" w:rsidRDefault="00921133">
            <w:pPr>
              <w:keepNext/>
              <w:keepLines/>
              <w:spacing w:after="0" w:line="240" w:lineRule="auto"/>
            </w:pPr>
            <w:r>
              <w:rPr>
                <w:sz w:val="18"/>
              </w:rPr>
              <w:t>671</w:t>
            </w:r>
          </w:p>
        </w:tc>
        <w:tc>
          <w:tcPr>
            <w:tcW w:w="3180" w:type="dxa"/>
            <w:tcMar>
              <w:top w:w="0" w:type="dxa"/>
              <w:bottom w:w="0" w:type="dxa"/>
            </w:tcMar>
            <w:vAlign w:val="center"/>
          </w:tcPr>
          <w:p w:rsidR="0017387D" w:rsidRDefault="00921133">
            <w:pPr>
              <w:keepNext/>
              <w:keepLines/>
              <w:spacing w:after="0" w:line="240" w:lineRule="auto"/>
            </w:pPr>
            <w:r>
              <w:rPr>
                <w:sz w:val="18"/>
              </w:rPr>
              <w:t>Prihodi iz nadležnog proračuna za financiranje redovne djelatnosti proračunskih korisnika (šifre 6711 do 6714)</w:t>
            </w:r>
          </w:p>
        </w:tc>
        <w:tc>
          <w:tcPr>
            <w:tcW w:w="700" w:type="dxa"/>
            <w:tcMar>
              <w:top w:w="0" w:type="dxa"/>
              <w:bottom w:w="0" w:type="dxa"/>
            </w:tcMar>
            <w:vAlign w:val="center"/>
          </w:tcPr>
          <w:p w:rsidR="0017387D" w:rsidRDefault="00921133">
            <w:pPr>
              <w:keepNext/>
              <w:keepLines/>
              <w:spacing w:after="0" w:line="240" w:lineRule="auto"/>
            </w:pPr>
            <w:r>
              <w:rPr>
                <w:sz w:val="18"/>
              </w:rPr>
              <w:t>671</w:t>
            </w:r>
          </w:p>
        </w:tc>
        <w:tc>
          <w:tcPr>
            <w:tcW w:w="1860" w:type="dxa"/>
            <w:tcMar>
              <w:top w:w="0" w:type="dxa"/>
              <w:bottom w:w="0" w:type="dxa"/>
            </w:tcMar>
            <w:vAlign w:val="center"/>
          </w:tcPr>
          <w:p w:rsidR="0017387D" w:rsidRDefault="00921133">
            <w:pPr>
              <w:keepNext/>
              <w:keepLines/>
              <w:spacing w:after="0" w:line="240" w:lineRule="auto"/>
              <w:jc w:val="right"/>
            </w:pPr>
            <w:r>
              <w:rPr>
                <w:sz w:val="18"/>
              </w:rPr>
              <w:t>192.411,86</w:t>
            </w:r>
          </w:p>
        </w:tc>
        <w:tc>
          <w:tcPr>
            <w:tcW w:w="1860" w:type="dxa"/>
            <w:tcMar>
              <w:top w:w="0" w:type="dxa"/>
              <w:bottom w:w="0" w:type="dxa"/>
            </w:tcMar>
            <w:vAlign w:val="center"/>
          </w:tcPr>
          <w:p w:rsidR="0017387D" w:rsidRDefault="00921133">
            <w:pPr>
              <w:keepNext/>
              <w:keepLines/>
              <w:spacing w:after="0" w:line="240" w:lineRule="auto"/>
              <w:jc w:val="right"/>
            </w:pPr>
            <w:r>
              <w:rPr>
                <w:sz w:val="18"/>
              </w:rPr>
              <w:t>253.825,40</w:t>
            </w:r>
          </w:p>
        </w:tc>
        <w:tc>
          <w:tcPr>
            <w:tcW w:w="700" w:type="dxa"/>
            <w:tcMar>
              <w:top w:w="0" w:type="dxa"/>
              <w:bottom w:w="0" w:type="dxa"/>
            </w:tcMar>
            <w:vAlign w:val="center"/>
          </w:tcPr>
          <w:p w:rsidR="0017387D" w:rsidRDefault="00921133">
            <w:pPr>
              <w:keepNext/>
              <w:keepLines/>
              <w:spacing w:after="0" w:line="240" w:lineRule="auto"/>
              <w:jc w:val="right"/>
            </w:pPr>
            <w:r>
              <w:rPr>
                <w:sz w:val="18"/>
              </w:rPr>
              <w:t>131,9</w:t>
            </w:r>
          </w:p>
        </w:tc>
      </w:tr>
    </w:tbl>
    <w:p w:rsidR="0017387D" w:rsidRDefault="0017387D">
      <w:pPr>
        <w:spacing w:after="0"/>
      </w:pPr>
    </w:p>
    <w:p w:rsidR="0017387D" w:rsidRDefault="00921133">
      <w:r>
        <w:t>Povećanje u odnosu na prošlu godinu koje se odnose na financiranje rashoda iz nadležnog proračuna jer se veći dio plaća za pomoćnike u nastavi financirao iz županijskih sredstava te su se povećali materijalni troškovi potrebni za redovno poslovanje škole.</w:t>
      </w:r>
    </w:p>
    <w:p w:rsidR="0017387D" w:rsidRDefault="0017387D"/>
    <w:p w:rsidR="0017387D" w:rsidRDefault="00921133">
      <w:pPr>
        <w:keepNext/>
        <w:spacing w:line="240" w:lineRule="auto"/>
        <w:jc w:val="center"/>
      </w:pPr>
      <w:r>
        <w:rPr>
          <w:sz w:val="28"/>
        </w:rPr>
        <w:lastRenderedPageBreak/>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387D">
        <w:trPr>
          <w:cantSplit/>
        </w:trPr>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Indeks (%)</w:t>
            </w:r>
          </w:p>
        </w:tc>
      </w:tr>
      <w:tr w:rsidR="0017387D">
        <w:trPr>
          <w:cantSplit/>
          <w:trHeight w:val="560"/>
        </w:trPr>
        <w:tc>
          <w:tcPr>
            <w:tcW w:w="700" w:type="dxa"/>
            <w:tcMar>
              <w:top w:w="0" w:type="dxa"/>
              <w:bottom w:w="0" w:type="dxa"/>
            </w:tcMar>
            <w:vAlign w:val="center"/>
          </w:tcPr>
          <w:p w:rsidR="0017387D" w:rsidRDefault="00921133">
            <w:pPr>
              <w:keepNext/>
              <w:keepLines/>
              <w:spacing w:after="0" w:line="240" w:lineRule="auto"/>
            </w:pPr>
            <w:r>
              <w:rPr>
                <w:sz w:val="18"/>
              </w:rPr>
              <w:t>3</w:t>
            </w:r>
          </w:p>
        </w:tc>
        <w:tc>
          <w:tcPr>
            <w:tcW w:w="3180" w:type="dxa"/>
            <w:tcMar>
              <w:top w:w="0" w:type="dxa"/>
              <w:bottom w:w="0" w:type="dxa"/>
            </w:tcMar>
            <w:vAlign w:val="center"/>
          </w:tcPr>
          <w:p w:rsidR="0017387D" w:rsidRDefault="00921133">
            <w:pPr>
              <w:keepNext/>
              <w:keepLines/>
              <w:spacing w:after="0" w:line="240" w:lineRule="auto"/>
            </w:pPr>
            <w:r>
              <w:rPr>
                <w:sz w:val="18"/>
              </w:rPr>
              <w:t>RASHODI POSLOVANJA (šifre 31+32+34+35+36+37+38)</w:t>
            </w:r>
          </w:p>
        </w:tc>
        <w:tc>
          <w:tcPr>
            <w:tcW w:w="700" w:type="dxa"/>
            <w:tcMar>
              <w:top w:w="0" w:type="dxa"/>
              <w:bottom w:w="0" w:type="dxa"/>
            </w:tcMar>
            <w:vAlign w:val="center"/>
          </w:tcPr>
          <w:p w:rsidR="0017387D" w:rsidRDefault="00921133">
            <w:pPr>
              <w:keepNext/>
              <w:keepLines/>
              <w:spacing w:after="0" w:line="240" w:lineRule="auto"/>
            </w:pPr>
            <w:r>
              <w:rPr>
                <w:sz w:val="18"/>
              </w:rPr>
              <w:t>3</w:t>
            </w:r>
          </w:p>
        </w:tc>
        <w:tc>
          <w:tcPr>
            <w:tcW w:w="1860" w:type="dxa"/>
            <w:tcMar>
              <w:top w:w="0" w:type="dxa"/>
              <w:bottom w:w="0" w:type="dxa"/>
            </w:tcMar>
            <w:vAlign w:val="center"/>
          </w:tcPr>
          <w:p w:rsidR="0017387D" w:rsidRDefault="00921133">
            <w:pPr>
              <w:keepNext/>
              <w:keepLines/>
              <w:spacing w:after="0" w:line="240" w:lineRule="auto"/>
              <w:jc w:val="right"/>
            </w:pPr>
            <w:r>
              <w:rPr>
                <w:sz w:val="18"/>
              </w:rPr>
              <w:t>2.196.705,38</w:t>
            </w:r>
          </w:p>
        </w:tc>
        <w:tc>
          <w:tcPr>
            <w:tcW w:w="1860" w:type="dxa"/>
            <w:tcMar>
              <w:top w:w="0" w:type="dxa"/>
              <w:bottom w:w="0" w:type="dxa"/>
            </w:tcMar>
            <w:vAlign w:val="center"/>
          </w:tcPr>
          <w:p w:rsidR="0017387D" w:rsidRDefault="00921133">
            <w:pPr>
              <w:keepNext/>
              <w:keepLines/>
              <w:spacing w:after="0" w:line="240" w:lineRule="auto"/>
              <w:jc w:val="right"/>
            </w:pPr>
            <w:r>
              <w:rPr>
                <w:sz w:val="18"/>
              </w:rPr>
              <w:t>2.560.634,24</w:t>
            </w:r>
          </w:p>
        </w:tc>
        <w:tc>
          <w:tcPr>
            <w:tcW w:w="700" w:type="dxa"/>
            <w:tcMar>
              <w:top w:w="0" w:type="dxa"/>
              <w:bottom w:w="0" w:type="dxa"/>
            </w:tcMar>
            <w:vAlign w:val="center"/>
          </w:tcPr>
          <w:p w:rsidR="0017387D" w:rsidRDefault="00921133">
            <w:pPr>
              <w:keepNext/>
              <w:keepLines/>
              <w:spacing w:after="0" w:line="240" w:lineRule="auto"/>
              <w:jc w:val="right"/>
            </w:pPr>
            <w:r>
              <w:rPr>
                <w:sz w:val="18"/>
              </w:rPr>
              <w:t>116,6</w:t>
            </w:r>
          </w:p>
        </w:tc>
      </w:tr>
    </w:tbl>
    <w:p w:rsidR="0017387D" w:rsidRDefault="0017387D">
      <w:pPr>
        <w:spacing w:after="0"/>
      </w:pPr>
    </w:p>
    <w:p w:rsidR="0017387D" w:rsidRDefault="00921133">
      <w:r>
        <w:t>Blago povećanje rashoda u odnosu na isto razdoblje prošle godine zbog rasta rashoda za zaposlene, materijalnih rashoda te naknade građanima i kućanstvima na temelju osiguranja i druge naknade.</w:t>
      </w:r>
    </w:p>
    <w:p w:rsidR="0017387D" w:rsidRDefault="0017387D"/>
    <w:p w:rsidR="0017387D" w:rsidRDefault="00921133">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387D">
        <w:trPr>
          <w:cantSplit/>
        </w:trPr>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Indeks (%)</w:t>
            </w:r>
          </w:p>
        </w:tc>
      </w:tr>
      <w:tr w:rsidR="0017387D">
        <w:trPr>
          <w:cantSplit/>
          <w:trHeight w:val="560"/>
        </w:trPr>
        <w:tc>
          <w:tcPr>
            <w:tcW w:w="700" w:type="dxa"/>
            <w:tcMar>
              <w:top w:w="0" w:type="dxa"/>
              <w:bottom w:w="0" w:type="dxa"/>
            </w:tcMar>
            <w:vAlign w:val="center"/>
          </w:tcPr>
          <w:p w:rsidR="0017387D" w:rsidRDefault="00921133">
            <w:pPr>
              <w:keepNext/>
              <w:keepLines/>
              <w:spacing w:after="0" w:line="240" w:lineRule="auto"/>
            </w:pPr>
            <w:r>
              <w:rPr>
                <w:sz w:val="18"/>
              </w:rPr>
              <w:t>311</w:t>
            </w:r>
          </w:p>
        </w:tc>
        <w:tc>
          <w:tcPr>
            <w:tcW w:w="3180" w:type="dxa"/>
            <w:tcMar>
              <w:top w:w="0" w:type="dxa"/>
              <w:bottom w:w="0" w:type="dxa"/>
            </w:tcMar>
            <w:vAlign w:val="center"/>
          </w:tcPr>
          <w:p w:rsidR="0017387D" w:rsidRDefault="00921133">
            <w:pPr>
              <w:keepNext/>
              <w:keepLines/>
              <w:spacing w:after="0" w:line="240" w:lineRule="auto"/>
            </w:pPr>
            <w:r>
              <w:rPr>
                <w:sz w:val="18"/>
              </w:rPr>
              <w:t>Plaće (bruto) (šifre 3111 do 3114)</w:t>
            </w:r>
          </w:p>
        </w:tc>
        <w:tc>
          <w:tcPr>
            <w:tcW w:w="700" w:type="dxa"/>
            <w:tcMar>
              <w:top w:w="0" w:type="dxa"/>
              <w:bottom w:w="0" w:type="dxa"/>
            </w:tcMar>
            <w:vAlign w:val="center"/>
          </w:tcPr>
          <w:p w:rsidR="0017387D" w:rsidRDefault="00921133">
            <w:pPr>
              <w:keepNext/>
              <w:keepLines/>
              <w:spacing w:after="0" w:line="240" w:lineRule="auto"/>
            </w:pPr>
            <w:r>
              <w:rPr>
                <w:sz w:val="18"/>
              </w:rPr>
              <w:t>311</w:t>
            </w:r>
          </w:p>
        </w:tc>
        <w:tc>
          <w:tcPr>
            <w:tcW w:w="1860" w:type="dxa"/>
            <w:tcMar>
              <w:top w:w="0" w:type="dxa"/>
              <w:bottom w:w="0" w:type="dxa"/>
            </w:tcMar>
            <w:vAlign w:val="center"/>
          </w:tcPr>
          <w:p w:rsidR="0017387D" w:rsidRDefault="00921133">
            <w:pPr>
              <w:keepNext/>
              <w:keepLines/>
              <w:spacing w:after="0" w:line="240" w:lineRule="auto"/>
              <w:jc w:val="right"/>
            </w:pPr>
            <w:r>
              <w:rPr>
                <w:sz w:val="18"/>
              </w:rPr>
              <w:t>1.657.428,36</w:t>
            </w:r>
          </w:p>
        </w:tc>
        <w:tc>
          <w:tcPr>
            <w:tcW w:w="1860" w:type="dxa"/>
            <w:tcMar>
              <w:top w:w="0" w:type="dxa"/>
              <w:bottom w:w="0" w:type="dxa"/>
            </w:tcMar>
            <w:vAlign w:val="center"/>
          </w:tcPr>
          <w:p w:rsidR="0017387D" w:rsidRDefault="00921133">
            <w:pPr>
              <w:keepNext/>
              <w:keepLines/>
              <w:spacing w:after="0" w:line="240" w:lineRule="auto"/>
              <w:jc w:val="right"/>
            </w:pPr>
            <w:r>
              <w:rPr>
                <w:sz w:val="18"/>
              </w:rPr>
              <w:t>1.901.532,88</w:t>
            </w:r>
          </w:p>
        </w:tc>
        <w:tc>
          <w:tcPr>
            <w:tcW w:w="700" w:type="dxa"/>
            <w:tcMar>
              <w:top w:w="0" w:type="dxa"/>
              <w:bottom w:w="0" w:type="dxa"/>
            </w:tcMar>
            <w:vAlign w:val="center"/>
          </w:tcPr>
          <w:p w:rsidR="0017387D" w:rsidRDefault="00921133">
            <w:pPr>
              <w:keepNext/>
              <w:keepLines/>
              <w:spacing w:after="0" w:line="240" w:lineRule="auto"/>
              <w:jc w:val="right"/>
            </w:pPr>
            <w:r>
              <w:rPr>
                <w:sz w:val="18"/>
              </w:rPr>
              <w:t>114,7</w:t>
            </w:r>
          </w:p>
        </w:tc>
      </w:tr>
    </w:tbl>
    <w:p w:rsidR="0017387D" w:rsidRDefault="0017387D">
      <w:pPr>
        <w:spacing w:after="0"/>
      </w:pPr>
    </w:p>
    <w:p w:rsidR="0017387D" w:rsidRDefault="00921133">
      <w:r>
        <w:t xml:space="preserve">Povećanje rashoda za plaće (bruto) rezultat je ukidanja kontinuiranih troškova, zbog čega su plaće i materijalna prava za mjesec prosinac izravno knjiženi na rashode. Uz navedeno, došlo je i do povećanja plaće zbog stupanja na snagu nove Uredbe, </w:t>
      </w:r>
      <w:r w:rsidR="0044235E">
        <w:t>k</w:t>
      </w:r>
      <w:r>
        <w:t>ao i rasta troškova plaća pomoćnika u nastavi zbog većeg broja angažiranih pomoćnika u odnosu na prethodnu godinu te povećanja njihove bruto satnice.</w:t>
      </w:r>
    </w:p>
    <w:p w:rsidR="0017387D" w:rsidRDefault="0017387D"/>
    <w:p w:rsidR="0017387D" w:rsidRDefault="00921133">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387D">
        <w:trPr>
          <w:cantSplit/>
        </w:trPr>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Indeks (%)</w:t>
            </w:r>
          </w:p>
        </w:tc>
      </w:tr>
      <w:tr w:rsidR="0017387D">
        <w:trPr>
          <w:cantSplit/>
          <w:trHeight w:val="560"/>
        </w:trPr>
        <w:tc>
          <w:tcPr>
            <w:tcW w:w="700" w:type="dxa"/>
            <w:tcMar>
              <w:top w:w="0" w:type="dxa"/>
              <w:bottom w:w="0" w:type="dxa"/>
            </w:tcMar>
            <w:vAlign w:val="center"/>
          </w:tcPr>
          <w:p w:rsidR="0017387D" w:rsidRDefault="00921133">
            <w:pPr>
              <w:keepNext/>
              <w:keepLines/>
              <w:spacing w:after="0" w:line="240" w:lineRule="auto"/>
            </w:pPr>
            <w:r>
              <w:rPr>
                <w:sz w:val="18"/>
              </w:rPr>
              <w:t>312</w:t>
            </w:r>
          </w:p>
        </w:tc>
        <w:tc>
          <w:tcPr>
            <w:tcW w:w="3180" w:type="dxa"/>
            <w:tcMar>
              <w:top w:w="0" w:type="dxa"/>
              <w:bottom w:w="0" w:type="dxa"/>
            </w:tcMar>
            <w:vAlign w:val="center"/>
          </w:tcPr>
          <w:p w:rsidR="0017387D" w:rsidRDefault="00921133">
            <w:pPr>
              <w:keepNext/>
              <w:keepLines/>
              <w:spacing w:after="0" w:line="240" w:lineRule="auto"/>
            </w:pPr>
            <w:r>
              <w:rPr>
                <w:sz w:val="18"/>
              </w:rPr>
              <w:t>Ostali rashodi za zaposlene</w:t>
            </w:r>
          </w:p>
        </w:tc>
        <w:tc>
          <w:tcPr>
            <w:tcW w:w="700" w:type="dxa"/>
            <w:tcMar>
              <w:top w:w="0" w:type="dxa"/>
              <w:bottom w:w="0" w:type="dxa"/>
            </w:tcMar>
            <w:vAlign w:val="center"/>
          </w:tcPr>
          <w:p w:rsidR="0017387D" w:rsidRDefault="00921133">
            <w:pPr>
              <w:keepNext/>
              <w:keepLines/>
              <w:spacing w:after="0" w:line="240" w:lineRule="auto"/>
            </w:pPr>
            <w:r>
              <w:rPr>
                <w:sz w:val="18"/>
              </w:rPr>
              <w:t>312</w:t>
            </w:r>
          </w:p>
        </w:tc>
        <w:tc>
          <w:tcPr>
            <w:tcW w:w="1860" w:type="dxa"/>
            <w:tcMar>
              <w:top w:w="0" w:type="dxa"/>
              <w:bottom w:w="0" w:type="dxa"/>
            </w:tcMar>
            <w:vAlign w:val="center"/>
          </w:tcPr>
          <w:p w:rsidR="0017387D" w:rsidRDefault="00921133">
            <w:pPr>
              <w:keepNext/>
              <w:keepLines/>
              <w:spacing w:after="0" w:line="240" w:lineRule="auto"/>
              <w:jc w:val="right"/>
            </w:pPr>
            <w:r>
              <w:rPr>
                <w:sz w:val="18"/>
              </w:rPr>
              <w:t>70.703,40</w:t>
            </w:r>
          </w:p>
        </w:tc>
        <w:tc>
          <w:tcPr>
            <w:tcW w:w="1860" w:type="dxa"/>
            <w:tcMar>
              <w:top w:w="0" w:type="dxa"/>
              <w:bottom w:w="0" w:type="dxa"/>
            </w:tcMar>
            <w:vAlign w:val="center"/>
          </w:tcPr>
          <w:p w:rsidR="0017387D" w:rsidRDefault="00921133">
            <w:pPr>
              <w:keepNext/>
              <w:keepLines/>
              <w:spacing w:after="0" w:line="240" w:lineRule="auto"/>
              <w:jc w:val="right"/>
            </w:pPr>
            <w:r>
              <w:rPr>
                <w:sz w:val="18"/>
              </w:rPr>
              <w:t>69.245,14</w:t>
            </w:r>
          </w:p>
        </w:tc>
        <w:tc>
          <w:tcPr>
            <w:tcW w:w="700" w:type="dxa"/>
            <w:tcMar>
              <w:top w:w="0" w:type="dxa"/>
              <w:bottom w:w="0" w:type="dxa"/>
            </w:tcMar>
            <w:vAlign w:val="center"/>
          </w:tcPr>
          <w:p w:rsidR="0017387D" w:rsidRDefault="00921133">
            <w:pPr>
              <w:keepNext/>
              <w:keepLines/>
              <w:spacing w:after="0" w:line="240" w:lineRule="auto"/>
              <w:jc w:val="right"/>
            </w:pPr>
            <w:r>
              <w:rPr>
                <w:sz w:val="18"/>
              </w:rPr>
              <w:t>97,9</w:t>
            </w:r>
          </w:p>
        </w:tc>
      </w:tr>
    </w:tbl>
    <w:p w:rsidR="0017387D" w:rsidRDefault="0017387D">
      <w:pPr>
        <w:spacing w:after="0"/>
      </w:pPr>
    </w:p>
    <w:p w:rsidR="0017387D" w:rsidRDefault="00921133">
      <w:r>
        <w:t xml:space="preserve">Ostali rashodi za zaposlene odnose se na isplate materijalnih prava zaposlenika, uključujući otpremnine prilikom odlaska u mirovinu, regres za godišnji odmor, </w:t>
      </w:r>
      <w:proofErr w:type="spellStart"/>
      <w:r>
        <w:t>uskrsnice</w:t>
      </w:r>
      <w:proofErr w:type="spellEnd"/>
      <w:r>
        <w:t>, potpore za novorođeno dijete, jubilarne nagrade i slične naknade. U 2025. godini zabilježen je pad ovih rashoda, ponajprije zbog smanjenog broja zaposlenika koji ostvaruju pravo na otpremnine i jubilarne nagrade.</w:t>
      </w:r>
    </w:p>
    <w:p w:rsidR="0017387D" w:rsidRDefault="0017387D"/>
    <w:p w:rsidR="0017387D" w:rsidRDefault="00921133">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387D">
        <w:trPr>
          <w:cantSplit/>
        </w:trPr>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Indeks (%)</w:t>
            </w:r>
          </w:p>
        </w:tc>
      </w:tr>
      <w:tr w:rsidR="0017387D">
        <w:trPr>
          <w:cantSplit/>
          <w:trHeight w:val="560"/>
        </w:trPr>
        <w:tc>
          <w:tcPr>
            <w:tcW w:w="700" w:type="dxa"/>
            <w:tcMar>
              <w:top w:w="0" w:type="dxa"/>
              <w:bottom w:w="0" w:type="dxa"/>
            </w:tcMar>
            <w:vAlign w:val="center"/>
          </w:tcPr>
          <w:p w:rsidR="0017387D" w:rsidRDefault="00921133">
            <w:pPr>
              <w:keepNext/>
              <w:keepLines/>
              <w:spacing w:after="0" w:line="240" w:lineRule="auto"/>
            </w:pPr>
            <w:r>
              <w:rPr>
                <w:sz w:val="18"/>
              </w:rPr>
              <w:t>321</w:t>
            </w:r>
          </w:p>
        </w:tc>
        <w:tc>
          <w:tcPr>
            <w:tcW w:w="3180" w:type="dxa"/>
            <w:tcMar>
              <w:top w:w="0" w:type="dxa"/>
              <w:bottom w:w="0" w:type="dxa"/>
            </w:tcMar>
            <w:vAlign w:val="center"/>
          </w:tcPr>
          <w:p w:rsidR="0017387D" w:rsidRDefault="00921133">
            <w:pPr>
              <w:keepNext/>
              <w:keepLines/>
              <w:spacing w:after="0" w:line="240" w:lineRule="auto"/>
            </w:pPr>
            <w:r>
              <w:rPr>
                <w:sz w:val="18"/>
              </w:rPr>
              <w:t>Naknade troškova zaposlenima (šifre 3211 do 3214)</w:t>
            </w:r>
          </w:p>
        </w:tc>
        <w:tc>
          <w:tcPr>
            <w:tcW w:w="700" w:type="dxa"/>
            <w:tcMar>
              <w:top w:w="0" w:type="dxa"/>
              <w:bottom w:w="0" w:type="dxa"/>
            </w:tcMar>
            <w:vAlign w:val="center"/>
          </w:tcPr>
          <w:p w:rsidR="0017387D" w:rsidRDefault="00921133">
            <w:pPr>
              <w:keepNext/>
              <w:keepLines/>
              <w:spacing w:after="0" w:line="240" w:lineRule="auto"/>
            </w:pPr>
            <w:r>
              <w:rPr>
                <w:sz w:val="18"/>
              </w:rPr>
              <w:t>321</w:t>
            </w:r>
          </w:p>
        </w:tc>
        <w:tc>
          <w:tcPr>
            <w:tcW w:w="1860" w:type="dxa"/>
            <w:tcMar>
              <w:top w:w="0" w:type="dxa"/>
              <w:bottom w:w="0" w:type="dxa"/>
            </w:tcMar>
            <w:vAlign w:val="center"/>
          </w:tcPr>
          <w:p w:rsidR="0017387D" w:rsidRDefault="00921133">
            <w:pPr>
              <w:keepNext/>
              <w:keepLines/>
              <w:spacing w:after="0" w:line="240" w:lineRule="auto"/>
              <w:jc w:val="right"/>
            </w:pPr>
            <w:r>
              <w:rPr>
                <w:sz w:val="18"/>
              </w:rPr>
              <w:t>55.421,79</w:t>
            </w:r>
          </w:p>
        </w:tc>
        <w:tc>
          <w:tcPr>
            <w:tcW w:w="1860" w:type="dxa"/>
            <w:tcMar>
              <w:top w:w="0" w:type="dxa"/>
              <w:bottom w:w="0" w:type="dxa"/>
            </w:tcMar>
            <w:vAlign w:val="center"/>
          </w:tcPr>
          <w:p w:rsidR="0017387D" w:rsidRDefault="00921133">
            <w:pPr>
              <w:keepNext/>
              <w:keepLines/>
              <w:spacing w:after="0" w:line="240" w:lineRule="auto"/>
              <w:jc w:val="right"/>
            </w:pPr>
            <w:r>
              <w:rPr>
                <w:sz w:val="18"/>
              </w:rPr>
              <w:t>59.502,64</w:t>
            </w:r>
          </w:p>
        </w:tc>
        <w:tc>
          <w:tcPr>
            <w:tcW w:w="700" w:type="dxa"/>
            <w:tcMar>
              <w:top w:w="0" w:type="dxa"/>
              <w:bottom w:w="0" w:type="dxa"/>
            </w:tcMar>
            <w:vAlign w:val="center"/>
          </w:tcPr>
          <w:p w:rsidR="0017387D" w:rsidRDefault="00921133">
            <w:pPr>
              <w:keepNext/>
              <w:keepLines/>
              <w:spacing w:after="0" w:line="240" w:lineRule="auto"/>
              <w:jc w:val="right"/>
            </w:pPr>
            <w:r>
              <w:rPr>
                <w:sz w:val="18"/>
              </w:rPr>
              <w:t>107,4</w:t>
            </w:r>
          </w:p>
        </w:tc>
      </w:tr>
    </w:tbl>
    <w:p w:rsidR="0017387D" w:rsidRDefault="0017387D">
      <w:pPr>
        <w:spacing w:after="0"/>
      </w:pPr>
    </w:p>
    <w:p w:rsidR="0017387D" w:rsidRDefault="00921133">
      <w:r>
        <w:lastRenderedPageBreak/>
        <w:t>Rast naknade troškova zaposlenima u odnosu na 2024. godinu jer se naknada za prijevoz za mjesec prosinac 2025. godine izravno knjižio na rashod.</w:t>
      </w:r>
    </w:p>
    <w:p w:rsidR="0017387D" w:rsidRDefault="0017387D"/>
    <w:p w:rsidR="0017387D" w:rsidRDefault="00921133">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387D">
        <w:trPr>
          <w:cantSplit/>
        </w:trPr>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Indeks (%)</w:t>
            </w:r>
          </w:p>
        </w:tc>
      </w:tr>
      <w:tr w:rsidR="0017387D">
        <w:trPr>
          <w:cantSplit/>
          <w:trHeight w:val="560"/>
        </w:trPr>
        <w:tc>
          <w:tcPr>
            <w:tcW w:w="700" w:type="dxa"/>
            <w:tcMar>
              <w:top w:w="0" w:type="dxa"/>
              <w:bottom w:w="0" w:type="dxa"/>
            </w:tcMar>
            <w:vAlign w:val="center"/>
          </w:tcPr>
          <w:p w:rsidR="0017387D" w:rsidRDefault="00921133">
            <w:pPr>
              <w:keepNext/>
              <w:keepLines/>
              <w:spacing w:after="0" w:line="240" w:lineRule="auto"/>
            </w:pPr>
            <w:r>
              <w:rPr>
                <w:sz w:val="18"/>
              </w:rPr>
              <w:t>322</w:t>
            </w:r>
          </w:p>
        </w:tc>
        <w:tc>
          <w:tcPr>
            <w:tcW w:w="3180" w:type="dxa"/>
            <w:tcMar>
              <w:top w:w="0" w:type="dxa"/>
              <w:bottom w:w="0" w:type="dxa"/>
            </w:tcMar>
            <w:vAlign w:val="center"/>
          </w:tcPr>
          <w:p w:rsidR="0017387D" w:rsidRDefault="00921133">
            <w:pPr>
              <w:keepNext/>
              <w:keepLines/>
              <w:spacing w:after="0" w:line="240" w:lineRule="auto"/>
            </w:pPr>
            <w:r>
              <w:rPr>
                <w:sz w:val="18"/>
              </w:rPr>
              <w:t>Rashodi za materijal i energiju (šifre 3221 do 3227)</w:t>
            </w:r>
          </w:p>
        </w:tc>
        <w:tc>
          <w:tcPr>
            <w:tcW w:w="700" w:type="dxa"/>
            <w:tcMar>
              <w:top w:w="0" w:type="dxa"/>
              <w:bottom w:w="0" w:type="dxa"/>
            </w:tcMar>
            <w:vAlign w:val="center"/>
          </w:tcPr>
          <w:p w:rsidR="0017387D" w:rsidRDefault="00921133">
            <w:pPr>
              <w:keepNext/>
              <w:keepLines/>
              <w:spacing w:after="0" w:line="240" w:lineRule="auto"/>
            </w:pPr>
            <w:r>
              <w:rPr>
                <w:sz w:val="18"/>
              </w:rPr>
              <w:t>322</w:t>
            </w:r>
          </w:p>
        </w:tc>
        <w:tc>
          <w:tcPr>
            <w:tcW w:w="1860" w:type="dxa"/>
            <w:tcMar>
              <w:top w:w="0" w:type="dxa"/>
              <w:bottom w:w="0" w:type="dxa"/>
            </w:tcMar>
            <w:vAlign w:val="center"/>
          </w:tcPr>
          <w:p w:rsidR="0017387D" w:rsidRDefault="00921133">
            <w:pPr>
              <w:keepNext/>
              <w:keepLines/>
              <w:spacing w:after="0" w:line="240" w:lineRule="auto"/>
              <w:jc w:val="right"/>
            </w:pPr>
            <w:r>
              <w:rPr>
                <w:sz w:val="18"/>
              </w:rPr>
              <w:t>79.884,30</w:t>
            </w:r>
          </w:p>
        </w:tc>
        <w:tc>
          <w:tcPr>
            <w:tcW w:w="1860" w:type="dxa"/>
            <w:tcMar>
              <w:top w:w="0" w:type="dxa"/>
              <w:bottom w:w="0" w:type="dxa"/>
            </w:tcMar>
            <w:vAlign w:val="center"/>
          </w:tcPr>
          <w:p w:rsidR="0017387D" w:rsidRDefault="00921133">
            <w:pPr>
              <w:keepNext/>
              <w:keepLines/>
              <w:spacing w:after="0" w:line="240" w:lineRule="auto"/>
              <w:jc w:val="right"/>
            </w:pPr>
            <w:r>
              <w:rPr>
                <w:sz w:val="18"/>
              </w:rPr>
              <w:t>106.696,72</w:t>
            </w:r>
          </w:p>
        </w:tc>
        <w:tc>
          <w:tcPr>
            <w:tcW w:w="700" w:type="dxa"/>
            <w:tcMar>
              <w:top w:w="0" w:type="dxa"/>
              <w:bottom w:w="0" w:type="dxa"/>
            </w:tcMar>
            <w:vAlign w:val="center"/>
          </w:tcPr>
          <w:p w:rsidR="0017387D" w:rsidRDefault="00921133">
            <w:pPr>
              <w:keepNext/>
              <w:keepLines/>
              <w:spacing w:after="0" w:line="240" w:lineRule="auto"/>
              <w:jc w:val="right"/>
            </w:pPr>
            <w:r>
              <w:rPr>
                <w:sz w:val="18"/>
              </w:rPr>
              <w:t>133,6</w:t>
            </w:r>
          </w:p>
        </w:tc>
      </w:tr>
    </w:tbl>
    <w:p w:rsidR="0017387D" w:rsidRDefault="0017387D">
      <w:pPr>
        <w:spacing w:after="0"/>
      </w:pPr>
    </w:p>
    <w:p w:rsidR="0017387D" w:rsidRDefault="00921133">
      <w:r>
        <w:t>Rashodi za materijal i energiju povećani su uslijed veće potrošnje uredskog materijala te materijala za osobnu higijenu i čišćenje, kao i zbog rasta cijene i potrošnje loživog ulja za grijanje te materijala za potrebe tekućeg održavanja unutar prostora škole.</w:t>
      </w:r>
    </w:p>
    <w:p w:rsidR="0017387D" w:rsidRDefault="0017387D"/>
    <w:p w:rsidR="0017387D" w:rsidRDefault="00921133">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387D">
        <w:trPr>
          <w:cantSplit/>
        </w:trPr>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Indeks (%)</w:t>
            </w:r>
          </w:p>
        </w:tc>
      </w:tr>
      <w:tr w:rsidR="0017387D">
        <w:trPr>
          <w:cantSplit/>
          <w:trHeight w:val="560"/>
        </w:trPr>
        <w:tc>
          <w:tcPr>
            <w:tcW w:w="700" w:type="dxa"/>
            <w:tcMar>
              <w:top w:w="0" w:type="dxa"/>
              <w:bottom w:w="0" w:type="dxa"/>
            </w:tcMar>
            <w:vAlign w:val="center"/>
          </w:tcPr>
          <w:p w:rsidR="0017387D" w:rsidRDefault="00921133">
            <w:pPr>
              <w:keepNext/>
              <w:keepLines/>
              <w:spacing w:after="0" w:line="240" w:lineRule="auto"/>
            </w:pPr>
            <w:r>
              <w:rPr>
                <w:sz w:val="18"/>
              </w:rPr>
              <w:t>323</w:t>
            </w:r>
          </w:p>
        </w:tc>
        <w:tc>
          <w:tcPr>
            <w:tcW w:w="3180" w:type="dxa"/>
            <w:tcMar>
              <w:top w:w="0" w:type="dxa"/>
              <w:bottom w:w="0" w:type="dxa"/>
            </w:tcMar>
            <w:vAlign w:val="center"/>
          </w:tcPr>
          <w:p w:rsidR="0017387D" w:rsidRDefault="00921133">
            <w:pPr>
              <w:keepNext/>
              <w:keepLines/>
              <w:spacing w:after="0" w:line="240" w:lineRule="auto"/>
            </w:pPr>
            <w:r>
              <w:rPr>
                <w:sz w:val="18"/>
              </w:rPr>
              <w:t>Rashodi za usluge (šifre 3231 do 3239)</w:t>
            </w:r>
          </w:p>
        </w:tc>
        <w:tc>
          <w:tcPr>
            <w:tcW w:w="700" w:type="dxa"/>
            <w:tcMar>
              <w:top w:w="0" w:type="dxa"/>
              <w:bottom w:w="0" w:type="dxa"/>
            </w:tcMar>
            <w:vAlign w:val="center"/>
          </w:tcPr>
          <w:p w:rsidR="0017387D" w:rsidRDefault="00921133">
            <w:pPr>
              <w:keepNext/>
              <w:keepLines/>
              <w:spacing w:after="0" w:line="240" w:lineRule="auto"/>
            </w:pPr>
            <w:r>
              <w:rPr>
                <w:sz w:val="18"/>
              </w:rPr>
              <w:t>323</w:t>
            </w:r>
          </w:p>
        </w:tc>
        <w:tc>
          <w:tcPr>
            <w:tcW w:w="1860" w:type="dxa"/>
            <w:tcMar>
              <w:top w:w="0" w:type="dxa"/>
              <w:bottom w:w="0" w:type="dxa"/>
            </w:tcMar>
            <w:vAlign w:val="center"/>
          </w:tcPr>
          <w:p w:rsidR="0017387D" w:rsidRDefault="00921133">
            <w:pPr>
              <w:keepNext/>
              <w:keepLines/>
              <w:spacing w:after="0" w:line="240" w:lineRule="auto"/>
              <w:jc w:val="right"/>
            </w:pPr>
            <w:r>
              <w:rPr>
                <w:sz w:val="18"/>
              </w:rPr>
              <w:t>52.423,25</w:t>
            </w:r>
          </w:p>
        </w:tc>
        <w:tc>
          <w:tcPr>
            <w:tcW w:w="1860" w:type="dxa"/>
            <w:tcMar>
              <w:top w:w="0" w:type="dxa"/>
              <w:bottom w:w="0" w:type="dxa"/>
            </w:tcMar>
            <w:vAlign w:val="center"/>
          </w:tcPr>
          <w:p w:rsidR="0017387D" w:rsidRDefault="00921133">
            <w:pPr>
              <w:keepNext/>
              <w:keepLines/>
              <w:spacing w:after="0" w:line="240" w:lineRule="auto"/>
              <w:jc w:val="right"/>
            </w:pPr>
            <w:r>
              <w:rPr>
                <w:sz w:val="18"/>
              </w:rPr>
              <w:t>91.113,02</w:t>
            </w:r>
          </w:p>
        </w:tc>
        <w:tc>
          <w:tcPr>
            <w:tcW w:w="700" w:type="dxa"/>
            <w:tcMar>
              <w:top w:w="0" w:type="dxa"/>
              <w:bottom w:w="0" w:type="dxa"/>
            </w:tcMar>
            <w:vAlign w:val="center"/>
          </w:tcPr>
          <w:p w:rsidR="0017387D" w:rsidRDefault="00921133">
            <w:pPr>
              <w:keepNext/>
              <w:keepLines/>
              <w:spacing w:after="0" w:line="240" w:lineRule="auto"/>
              <w:jc w:val="right"/>
            </w:pPr>
            <w:r>
              <w:rPr>
                <w:sz w:val="18"/>
              </w:rPr>
              <w:t>173,8</w:t>
            </w:r>
          </w:p>
        </w:tc>
      </w:tr>
    </w:tbl>
    <w:p w:rsidR="0017387D" w:rsidRDefault="0017387D">
      <w:pPr>
        <w:spacing w:after="0"/>
      </w:pPr>
    </w:p>
    <w:p w:rsidR="0017387D" w:rsidRDefault="00921133">
      <w:r>
        <w:t xml:space="preserve">Rast rashoda za usluge zbog rasta troškova prijevoza djece s posebnim potrebama te usluga za tekuće održavanje škole (ugradnja </w:t>
      </w:r>
      <w:proofErr w:type="spellStart"/>
      <w:r>
        <w:t>videonadzora</w:t>
      </w:r>
      <w:proofErr w:type="spellEnd"/>
      <w:r>
        <w:t xml:space="preserve"> te bojanje svih učionica i unutarnjih prostorija).</w:t>
      </w:r>
    </w:p>
    <w:p w:rsidR="0017387D" w:rsidRDefault="0017387D"/>
    <w:p w:rsidR="0017387D" w:rsidRDefault="00921133">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387D">
        <w:trPr>
          <w:cantSplit/>
        </w:trPr>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Indeks (%)</w:t>
            </w:r>
          </w:p>
        </w:tc>
      </w:tr>
      <w:tr w:rsidR="0017387D">
        <w:trPr>
          <w:cantSplit/>
          <w:trHeight w:val="560"/>
        </w:trPr>
        <w:tc>
          <w:tcPr>
            <w:tcW w:w="700" w:type="dxa"/>
            <w:tcMar>
              <w:top w:w="0" w:type="dxa"/>
              <w:bottom w:w="0" w:type="dxa"/>
            </w:tcMar>
            <w:vAlign w:val="center"/>
          </w:tcPr>
          <w:p w:rsidR="0017387D" w:rsidRDefault="00921133">
            <w:pPr>
              <w:keepNext/>
              <w:keepLines/>
              <w:spacing w:after="0" w:line="240" w:lineRule="auto"/>
            </w:pPr>
            <w:r>
              <w:rPr>
                <w:sz w:val="18"/>
              </w:rPr>
              <w:t>329</w:t>
            </w:r>
          </w:p>
        </w:tc>
        <w:tc>
          <w:tcPr>
            <w:tcW w:w="3180" w:type="dxa"/>
            <w:tcMar>
              <w:top w:w="0" w:type="dxa"/>
              <w:bottom w:w="0" w:type="dxa"/>
            </w:tcMar>
            <w:vAlign w:val="center"/>
          </w:tcPr>
          <w:p w:rsidR="0017387D" w:rsidRDefault="00921133">
            <w:pPr>
              <w:keepNext/>
              <w:keepLines/>
              <w:spacing w:after="0" w:line="240" w:lineRule="auto"/>
            </w:pPr>
            <w:r>
              <w:rPr>
                <w:sz w:val="18"/>
              </w:rPr>
              <w:t>Ostali nespomenuti rashodi poslovanja (šifre 3291 do 3299)</w:t>
            </w:r>
          </w:p>
        </w:tc>
        <w:tc>
          <w:tcPr>
            <w:tcW w:w="700" w:type="dxa"/>
            <w:tcMar>
              <w:top w:w="0" w:type="dxa"/>
              <w:bottom w:w="0" w:type="dxa"/>
            </w:tcMar>
            <w:vAlign w:val="center"/>
          </w:tcPr>
          <w:p w:rsidR="0017387D" w:rsidRDefault="00921133">
            <w:pPr>
              <w:keepNext/>
              <w:keepLines/>
              <w:spacing w:after="0" w:line="240" w:lineRule="auto"/>
            </w:pPr>
            <w:r>
              <w:rPr>
                <w:sz w:val="18"/>
              </w:rPr>
              <w:t>329</w:t>
            </w:r>
          </w:p>
        </w:tc>
        <w:tc>
          <w:tcPr>
            <w:tcW w:w="1860" w:type="dxa"/>
            <w:tcMar>
              <w:top w:w="0" w:type="dxa"/>
              <w:bottom w:w="0" w:type="dxa"/>
            </w:tcMar>
            <w:vAlign w:val="center"/>
          </w:tcPr>
          <w:p w:rsidR="0017387D" w:rsidRDefault="00921133">
            <w:pPr>
              <w:keepNext/>
              <w:keepLines/>
              <w:spacing w:after="0" w:line="240" w:lineRule="auto"/>
              <w:jc w:val="right"/>
            </w:pPr>
            <w:r>
              <w:rPr>
                <w:sz w:val="18"/>
              </w:rPr>
              <w:t>5.942,02</w:t>
            </w:r>
          </w:p>
        </w:tc>
        <w:tc>
          <w:tcPr>
            <w:tcW w:w="1860" w:type="dxa"/>
            <w:tcMar>
              <w:top w:w="0" w:type="dxa"/>
              <w:bottom w:w="0" w:type="dxa"/>
            </w:tcMar>
            <w:vAlign w:val="center"/>
          </w:tcPr>
          <w:p w:rsidR="0017387D" w:rsidRDefault="00921133">
            <w:pPr>
              <w:keepNext/>
              <w:keepLines/>
              <w:spacing w:after="0" w:line="240" w:lineRule="auto"/>
              <w:jc w:val="right"/>
            </w:pPr>
            <w:r>
              <w:rPr>
                <w:sz w:val="18"/>
              </w:rPr>
              <w:t>10.477,01</w:t>
            </w:r>
          </w:p>
        </w:tc>
        <w:tc>
          <w:tcPr>
            <w:tcW w:w="700" w:type="dxa"/>
            <w:tcMar>
              <w:top w:w="0" w:type="dxa"/>
              <w:bottom w:w="0" w:type="dxa"/>
            </w:tcMar>
            <w:vAlign w:val="center"/>
          </w:tcPr>
          <w:p w:rsidR="0017387D" w:rsidRDefault="00921133">
            <w:pPr>
              <w:keepNext/>
              <w:keepLines/>
              <w:spacing w:after="0" w:line="240" w:lineRule="auto"/>
              <w:jc w:val="right"/>
            </w:pPr>
            <w:r>
              <w:rPr>
                <w:sz w:val="18"/>
              </w:rPr>
              <w:t>176,3</w:t>
            </w:r>
          </w:p>
        </w:tc>
      </w:tr>
    </w:tbl>
    <w:p w:rsidR="0017387D" w:rsidRDefault="0017387D">
      <w:pPr>
        <w:spacing w:after="0"/>
      </w:pPr>
    </w:p>
    <w:p w:rsidR="0017387D" w:rsidRDefault="00921133">
      <w:r>
        <w:t>Povećanje jer je plaćeno više sudskih pristojbi u odnosu na godinu ranije koje se odnose na tužbe kojom su zaposlenici tužili školu zbog neisplaćenog dijela osnovice za izračun plaće u iznosu od 6%. Povećali su se i izdaci za reprezentaciju.</w:t>
      </w:r>
    </w:p>
    <w:p w:rsidR="0017387D" w:rsidRDefault="00921133">
      <w:r>
        <w:t> </w:t>
      </w:r>
    </w:p>
    <w:p w:rsidR="0017387D" w:rsidRDefault="0017387D"/>
    <w:p w:rsidR="0017387D" w:rsidRDefault="00921133">
      <w:pPr>
        <w:keepNext/>
        <w:spacing w:line="240" w:lineRule="auto"/>
        <w:jc w:val="center"/>
      </w:pPr>
      <w:r>
        <w:rPr>
          <w:sz w:val="28"/>
        </w:rPr>
        <w:lastRenderedPageBreak/>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387D">
        <w:trPr>
          <w:cantSplit/>
        </w:trPr>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Indeks (%)</w:t>
            </w:r>
          </w:p>
        </w:tc>
      </w:tr>
      <w:tr w:rsidR="0017387D">
        <w:trPr>
          <w:cantSplit/>
          <w:trHeight w:val="560"/>
        </w:trPr>
        <w:tc>
          <w:tcPr>
            <w:tcW w:w="700" w:type="dxa"/>
            <w:tcMar>
              <w:top w:w="0" w:type="dxa"/>
              <w:bottom w:w="0" w:type="dxa"/>
            </w:tcMar>
            <w:vAlign w:val="center"/>
          </w:tcPr>
          <w:p w:rsidR="0017387D" w:rsidRDefault="00921133">
            <w:pPr>
              <w:keepNext/>
              <w:keepLines/>
              <w:spacing w:after="0" w:line="240" w:lineRule="auto"/>
            </w:pPr>
            <w:r>
              <w:rPr>
                <w:sz w:val="18"/>
              </w:rPr>
              <w:t>372</w:t>
            </w:r>
          </w:p>
        </w:tc>
        <w:tc>
          <w:tcPr>
            <w:tcW w:w="3180" w:type="dxa"/>
            <w:tcMar>
              <w:top w:w="0" w:type="dxa"/>
              <w:bottom w:w="0" w:type="dxa"/>
            </w:tcMar>
            <w:vAlign w:val="center"/>
          </w:tcPr>
          <w:p w:rsidR="0017387D" w:rsidRDefault="00921133">
            <w:pPr>
              <w:keepNext/>
              <w:keepLines/>
              <w:spacing w:after="0" w:line="240" w:lineRule="auto"/>
            </w:pPr>
            <w:r>
              <w:rPr>
                <w:sz w:val="18"/>
              </w:rPr>
              <w:t>Ostale naknade građanima i kućanstvima iz proračuna (šifre 3721 do 3723)</w:t>
            </w:r>
          </w:p>
        </w:tc>
        <w:tc>
          <w:tcPr>
            <w:tcW w:w="700" w:type="dxa"/>
            <w:tcMar>
              <w:top w:w="0" w:type="dxa"/>
              <w:bottom w:w="0" w:type="dxa"/>
            </w:tcMar>
            <w:vAlign w:val="center"/>
          </w:tcPr>
          <w:p w:rsidR="0017387D" w:rsidRDefault="00921133">
            <w:pPr>
              <w:keepNext/>
              <w:keepLines/>
              <w:spacing w:after="0" w:line="240" w:lineRule="auto"/>
            </w:pPr>
            <w:r>
              <w:rPr>
                <w:sz w:val="18"/>
              </w:rPr>
              <w:t>372</w:t>
            </w:r>
          </w:p>
        </w:tc>
        <w:tc>
          <w:tcPr>
            <w:tcW w:w="1860" w:type="dxa"/>
            <w:tcMar>
              <w:top w:w="0" w:type="dxa"/>
              <w:bottom w:w="0" w:type="dxa"/>
            </w:tcMar>
            <w:vAlign w:val="center"/>
          </w:tcPr>
          <w:p w:rsidR="0017387D" w:rsidRDefault="00921133">
            <w:pPr>
              <w:keepNext/>
              <w:keepLines/>
              <w:spacing w:after="0" w:line="240" w:lineRule="auto"/>
              <w:jc w:val="right"/>
            </w:pPr>
            <w:r>
              <w:rPr>
                <w:sz w:val="18"/>
              </w:rPr>
              <w:t>0,00</w:t>
            </w:r>
          </w:p>
        </w:tc>
        <w:tc>
          <w:tcPr>
            <w:tcW w:w="1860" w:type="dxa"/>
            <w:tcMar>
              <w:top w:w="0" w:type="dxa"/>
              <w:bottom w:w="0" w:type="dxa"/>
            </w:tcMar>
            <w:vAlign w:val="center"/>
          </w:tcPr>
          <w:p w:rsidR="0017387D" w:rsidRDefault="00921133">
            <w:pPr>
              <w:keepNext/>
              <w:keepLines/>
              <w:spacing w:after="0" w:line="240" w:lineRule="auto"/>
              <w:jc w:val="right"/>
            </w:pPr>
            <w:r>
              <w:rPr>
                <w:sz w:val="18"/>
              </w:rPr>
              <w:t>7.033,68</w:t>
            </w:r>
          </w:p>
        </w:tc>
        <w:tc>
          <w:tcPr>
            <w:tcW w:w="700" w:type="dxa"/>
            <w:tcMar>
              <w:top w:w="0" w:type="dxa"/>
              <w:bottom w:w="0" w:type="dxa"/>
            </w:tcMar>
            <w:vAlign w:val="center"/>
          </w:tcPr>
          <w:p w:rsidR="0017387D" w:rsidRDefault="00921133">
            <w:pPr>
              <w:keepNext/>
              <w:keepLines/>
              <w:spacing w:after="0" w:line="240" w:lineRule="auto"/>
              <w:jc w:val="right"/>
            </w:pPr>
            <w:r>
              <w:rPr>
                <w:sz w:val="18"/>
              </w:rPr>
              <w:t>-</w:t>
            </w:r>
          </w:p>
        </w:tc>
      </w:tr>
    </w:tbl>
    <w:p w:rsidR="0017387D" w:rsidRDefault="0017387D">
      <w:pPr>
        <w:spacing w:after="0"/>
      </w:pPr>
    </w:p>
    <w:p w:rsidR="0017387D" w:rsidRDefault="00921133">
      <w:r>
        <w:t>Nadležni proračun u tekućoj godini financirao je nabavku udžbenika za deficitarna zanimanja.</w:t>
      </w:r>
    </w:p>
    <w:p w:rsidR="0017387D" w:rsidRDefault="0017387D"/>
    <w:p w:rsidR="0017387D" w:rsidRDefault="00921133">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387D">
        <w:trPr>
          <w:cantSplit/>
        </w:trPr>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Indeks (%)</w:t>
            </w:r>
          </w:p>
        </w:tc>
      </w:tr>
      <w:tr w:rsidR="0017387D">
        <w:trPr>
          <w:cantSplit/>
          <w:trHeight w:val="560"/>
        </w:trPr>
        <w:tc>
          <w:tcPr>
            <w:tcW w:w="700" w:type="dxa"/>
            <w:tcMar>
              <w:top w:w="0" w:type="dxa"/>
              <w:bottom w:w="0" w:type="dxa"/>
            </w:tcMar>
            <w:vAlign w:val="center"/>
          </w:tcPr>
          <w:p w:rsidR="0017387D" w:rsidRDefault="00921133">
            <w:pPr>
              <w:keepNext/>
              <w:keepLines/>
              <w:spacing w:after="0" w:line="240" w:lineRule="auto"/>
            </w:pPr>
            <w:r>
              <w:rPr>
                <w:sz w:val="18"/>
              </w:rPr>
              <w:t>381</w:t>
            </w:r>
          </w:p>
        </w:tc>
        <w:tc>
          <w:tcPr>
            <w:tcW w:w="3180" w:type="dxa"/>
            <w:tcMar>
              <w:top w:w="0" w:type="dxa"/>
              <w:bottom w:w="0" w:type="dxa"/>
            </w:tcMar>
            <w:vAlign w:val="center"/>
          </w:tcPr>
          <w:p w:rsidR="0017387D" w:rsidRDefault="00921133">
            <w:pPr>
              <w:keepNext/>
              <w:keepLines/>
              <w:spacing w:after="0" w:line="240" w:lineRule="auto"/>
            </w:pPr>
            <w:r>
              <w:rPr>
                <w:sz w:val="18"/>
              </w:rPr>
              <w:t>Tekuće donacije (šifre 3811 do 3813)</w:t>
            </w:r>
          </w:p>
        </w:tc>
        <w:tc>
          <w:tcPr>
            <w:tcW w:w="700" w:type="dxa"/>
            <w:tcMar>
              <w:top w:w="0" w:type="dxa"/>
              <w:bottom w:w="0" w:type="dxa"/>
            </w:tcMar>
            <w:vAlign w:val="center"/>
          </w:tcPr>
          <w:p w:rsidR="0017387D" w:rsidRDefault="00921133">
            <w:pPr>
              <w:keepNext/>
              <w:keepLines/>
              <w:spacing w:after="0" w:line="240" w:lineRule="auto"/>
            </w:pPr>
            <w:r>
              <w:rPr>
                <w:sz w:val="18"/>
              </w:rPr>
              <w:t>381</w:t>
            </w:r>
          </w:p>
        </w:tc>
        <w:tc>
          <w:tcPr>
            <w:tcW w:w="1860" w:type="dxa"/>
            <w:tcMar>
              <w:top w:w="0" w:type="dxa"/>
              <w:bottom w:w="0" w:type="dxa"/>
            </w:tcMar>
            <w:vAlign w:val="center"/>
          </w:tcPr>
          <w:p w:rsidR="0017387D" w:rsidRDefault="00921133">
            <w:pPr>
              <w:keepNext/>
              <w:keepLines/>
              <w:spacing w:after="0" w:line="240" w:lineRule="auto"/>
              <w:jc w:val="right"/>
            </w:pPr>
            <w:r>
              <w:rPr>
                <w:sz w:val="18"/>
              </w:rPr>
              <w:t>1.426,50</w:t>
            </w:r>
          </w:p>
        </w:tc>
        <w:tc>
          <w:tcPr>
            <w:tcW w:w="1860" w:type="dxa"/>
            <w:tcMar>
              <w:top w:w="0" w:type="dxa"/>
              <w:bottom w:w="0" w:type="dxa"/>
            </w:tcMar>
            <w:vAlign w:val="center"/>
          </w:tcPr>
          <w:p w:rsidR="0017387D" w:rsidRDefault="00921133">
            <w:pPr>
              <w:keepNext/>
              <w:keepLines/>
              <w:spacing w:after="0" w:line="240" w:lineRule="auto"/>
              <w:jc w:val="right"/>
            </w:pPr>
            <w:r>
              <w:rPr>
                <w:sz w:val="18"/>
              </w:rPr>
              <w:t>1.280,00</w:t>
            </w:r>
          </w:p>
        </w:tc>
        <w:tc>
          <w:tcPr>
            <w:tcW w:w="700" w:type="dxa"/>
            <w:tcMar>
              <w:top w:w="0" w:type="dxa"/>
              <w:bottom w:w="0" w:type="dxa"/>
            </w:tcMar>
            <w:vAlign w:val="center"/>
          </w:tcPr>
          <w:p w:rsidR="0017387D" w:rsidRDefault="00921133">
            <w:pPr>
              <w:keepNext/>
              <w:keepLines/>
              <w:spacing w:after="0" w:line="240" w:lineRule="auto"/>
              <w:jc w:val="right"/>
            </w:pPr>
            <w:r>
              <w:rPr>
                <w:sz w:val="18"/>
              </w:rPr>
              <w:t>89,7</w:t>
            </w:r>
          </w:p>
        </w:tc>
      </w:tr>
    </w:tbl>
    <w:p w:rsidR="0017387D" w:rsidRDefault="0017387D">
      <w:pPr>
        <w:spacing w:after="0"/>
      </w:pPr>
    </w:p>
    <w:p w:rsidR="0017387D" w:rsidRDefault="00921133">
      <w:r>
        <w:t>Škola je dobila sredstva od Ministarstva rada, mirovinskog sustava, obitelji i socijalne politike za kupnju zaliha menstrualnih higijenskih potrepština u malo manjem iznosu nego godinu ranije.</w:t>
      </w:r>
    </w:p>
    <w:p w:rsidR="0017387D" w:rsidRDefault="0017387D"/>
    <w:p w:rsidR="0017387D" w:rsidRDefault="00921133">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387D">
        <w:trPr>
          <w:cantSplit/>
        </w:trPr>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Indeks (%)</w:t>
            </w:r>
          </w:p>
        </w:tc>
      </w:tr>
      <w:tr w:rsidR="0017387D">
        <w:trPr>
          <w:cantSplit/>
          <w:trHeight w:val="560"/>
        </w:trPr>
        <w:tc>
          <w:tcPr>
            <w:tcW w:w="700" w:type="dxa"/>
            <w:tcMar>
              <w:top w:w="0" w:type="dxa"/>
              <w:bottom w:w="0" w:type="dxa"/>
            </w:tcMar>
            <w:vAlign w:val="center"/>
          </w:tcPr>
          <w:p w:rsidR="0017387D" w:rsidRDefault="00921133">
            <w:pPr>
              <w:keepNext/>
              <w:keepLines/>
              <w:spacing w:after="0" w:line="240" w:lineRule="auto"/>
            </w:pPr>
            <w:r>
              <w:rPr>
                <w:sz w:val="18"/>
              </w:rPr>
              <w:t>4</w:t>
            </w:r>
          </w:p>
        </w:tc>
        <w:tc>
          <w:tcPr>
            <w:tcW w:w="3180" w:type="dxa"/>
            <w:tcMar>
              <w:top w:w="0" w:type="dxa"/>
              <w:bottom w:w="0" w:type="dxa"/>
            </w:tcMar>
            <w:vAlign w:val="center"/>
          </w:tcPr>
          <w:p w:rsidR="0017387D" w:rsidRDefault="00921133">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17387D" w:rsidRDefault="00921133">
            <w:pPr>
              <w:keepNext/>
              <w:keepLines/>
              <w:spacing w:after="0" w:line="240" w:lineRule="auto"/>
            </w:pPr>
            <w:r>
              <w:rPr>
                <w:sz w:val="18"/>
              </w:rPr>
              <w:t>4</w:t>
            </w:r>
          </w:p>
        </w:tc>
        <w:tc>
          <w:tcPr>
            <w:tcW w:w="1860" w:type="dxa"/>
            <w:tcMar>
              <w:top w:w="0" w:type="dxa"/>
              <w:bottom w:w="0" w:type="dxa"/>
            </w:tcMar>
            <w:vAlign w:val="center"/>
          </w:tcPr>
          <w:p w:rsidR="0017387D" w:rsidRDefault="00921133">
            <w:pPr>
              <w:keepNext/>
              <w:keepLines/>
              <w:spacing w:after="0" w:line="240" w:lineRule="auto"/>
              <w:jc w:val="right"/>
            </w:pPr>
            <w:r>
              <w:rPr>
                <w:sz w:val="18"/>
              </w:rPr>
              <w:t>7.615,27</w:t>
            </w:r>
          </w:p>
        </w:tc>
        <w:tc>
          <w:tcPr>
            <w:tcW w:w="1860" w:type="dxa"/>
            <w:tcMar>
              <w:top w:w="0" w:type="dxa"/>
              <w:bottom w:w="0" w:type="dxa"/>
            </w:tcMar>
            <w:vAlign w:val="center"/>
          </w:tcPr>
          <w:p w:rsidR="0017387D" w:rsidRDefault="00921133">
            <w:pPr>
              <w:keepNext/>
              <w:keepLines/>
              <w:spacing w:after="0" w:line="240" w:lineRule="auto"/>
              <w:jc w:val="right"/>
            </w:pPr>
            <w:r>
              <w:rPr>
                <w:sz w:val="18"/>
              </w:rPr>
              <w:t>3.023,99</w:t>
            </w:r>
          </w:p>
        </w:tc>
        <w:tc>
          <w:tcPr>
            <w:tcW w:w="700" w:type="dxa"/>
            <w:tcMar>
              <w:top w:w="0" w:type="dxa"/>
              <w:bottom w:w="0" w:type="dxa"/>
            </w:tcMar>
            <w:vAlign w:val="center"/>
          </w:tcPr>
          <w:p w:rsidR="0017387D" w:rsidRDefault="00921133">
            <w:pPr>
              <w:keepNext/>
              <w:keepLines/>
              <w:spacing w:after="0" w:line="240" w:lineRule="auto"/>
              <w:jc w:val="right"/>
            </w:pPr>
            <w:r>
              <w:rPr>
                <w:sz w:val="18"/>
              </w:rPr>
              <w:t>39,7</w:t>
            </w:r>
          </w:p>
        </w:tc>
      </w:tr>
    </w:tbl>
    <w:p w:rsidR="0017387D" w:rsidRDefault="0017387D">
      <w:pPr>
        <w:spacing w:after="0"/>
      </w:pPr>
    </w:p>
    <w:p w:rsidR="0017387D" w:rsidRDefault="00921133">
      <w:r>
        <w:t>Znatno smanjenje jer je škola u 2024. godini nabavila dvije klime, tri kompjutera i pet indukcijskih ploča za kuhanje vlastitim sredstvima i sredstvima od donacije te knjige za knjižnicu sredstvima MZOM-a, dok je u 2025. godini kupila jedan projektor i garnituru za hol vlastitim sredstvima te knjige za knjižnicu sredstvima MZOM-a.</w:t>
      </w:r>
    </w:p>
    <w:p w:rsidR="0017387D" w:rsidRDefault="0017387D"/>
    <w:p w:rsidR="0017387D" w:rsidRDefault="00921133">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387D">
        <w:trPr>
          <w:cantSplit/>
        </w:trPr>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Indeks (%)</w:t>
            </w:r>
          </w:p>
        </w:tc>
      </w:tr>
      <w:tr w:rsidR="0017387D">
        <w:trPr>
          <w:cantSplit/>
          <w:trHeight w:val="560"/>
        </w:trPr>
        <w:tc>
          <w:tcPr>
            <w:tcW w:w="700" w:type="dxa"/>
            <w:tcMar>
              <w:top w:w="0" w:type="dxa"/>
              <w:bottom w:w="0" w:type="dxa"/>
            </w:tcMar>
            <w:vAlign w:val="center"/>
          </w:tcPr>
          <w:p w:rsidR="0017387D" w:rsidRDefault="00921133">
            <w:pPr>
              <w:keepNext/>
              <w:keepLines/>
              <w:spacing w:after="0" w:line="240" w:lineRule="auto"/>
            </w:pPr>
            <w:r>
              <w:rPr>
                <w:sz w:val="18"/>
              </w:rPr>
              <w:t>19</w:t>
            </w:r>
          </w:p>
        </w:tc>
        <w:tc>
          <w:tcPr>
            <w:tcW w:w="3180" w:type="dxa"/>
            <w:tcMar>
              <w:top w:w="0" w:type="dxa"/>
              <w:bottom w:w="0" w:type="dxa"/>
            </w:tcMar>
            <w:vAlign w:val="center"/>
          </w:tcPr>
          <w:p w:rsidR="0017387D" w:rsidRDefault="00921133">
            <w:pPr>
              <w:keepNext/>
              <w:keepLines/>
              <w:spacing w:after="0" w:line="240" w:lineRule="auto"/>
            </w:pPr>
            <w:r>
              <w:rPr>
                <w:sz w:val="18"/>
              </w:rPr>
              <w:t>Rashodi budućih razdoblja i nedospjela naplata prihoda (aktivna vremenska razgraničenja)</w:t>
            </w:r>
          </w:p>
        </w:tc>
        <w:tc>
          <w:tcPr>
            <w:tcW w:w="700" w:type="dxa"/>
            <w:tcMar>
              <w:top w:w="0" w:type="dxa"/>
              <w:bottom w:w="0" w:type="dxa"/>
            </w:tcMar>
            <w:vAlign w:val="center"/>
          </w:tcPr>
          <w:p w:rsidR="0017387D" w:rsidRDefault="00921133">
            <w:pPr>
              <w:keepNext/>
              <w:keepLines/>
              <w:spacing w:after="0" w:line="240" w:lineRule="auto"/>
            </w:pPr>
            <w:r>
              <w:rPr>
                <w:sz w:val="18"/>
              </w:rPr>
              <w:t>19</w:t>
            </w:r>
          </w:p>
        </w:tc>
        <w:tc>
          <w:tcPr>
            <w:tcW w:w="1860" w:type="dxa"/>
            <w:tcMar>
              <w:top w:w="0" w:type="dxa"/>
              <w:bottom w:w="0" w:type="dxa"/>
            </w:tcMar>
            <w:vAlign w:val="center"/>
          </w:tcPr>
          <w:p w:rsidR="0017387D" w:rsidRDefault="00921133">
            <w:pPr>
              <w:keepNext/>
              <w:keepLines/>
              <w:spacing w:after="0" w:line="240" w:lineRule="auto"/>
              <w:jc w:val="right"/>
            </w:pPr>
            <w:r>
              <w:rPr>
                <w:sz w:val="18"/>
              </w:rPr>
              <w:t>168.474,65</w:t>
            </w:r>
          </w:p>
        </w:tc>
        <w:tc>
          <w:tcPr>
            <w:tcW w:w="1860" w:type="dxa"/>
            <w:tcMar>
              <w:top w:w="0" w:type="dxa"/>
              <w:bottom w:w="0" w:type="dxa"/>
            </w:tcMar>
            <w:vAlign w:val="center"/>
          </w:tcPr>
          <w:p w:rsidR="0017387D" w:rsidRDefault="00921133">
            <w:pPr>
              <w:keepNext/>
              <w:keepLines/>
              <w:spacing w:after="0" w:line="240" w:lineRule="auto"/>
              <w:jc w:val="right"/>
            </w:pPr>
            <w:r>
              <w:rPr>
                <w:sz w:val="18"/>
              </w:rPr>
              <w:t>0,00</w:t>
            </w:r>
          </w:p>
        </w:tc>
        <w:tc>
          <w:tcPr>
            <w:tcW w:w="700" w:type="dxa"/>
            <w:tcMar>
              <w:top w:w="0" w:type="dxa"/>
              <w:bottom w:w="0" w:type="dxa"/>
            </w:tcMar>
            <w:vAlign w:val="center"/>
          </w:tcPr>
          <w:p w:rsidR="0017387D" w:rsidRDefault="00921133">
            <w:pPr>
              <w:keepNext/>
              <w:keepLines/>
              <w:spacing w:after="0" w:line="240" w:lineRule="auto"/>
              <w:jc w:val="right"/>
            </w:pPr>
            <w:r>
              <w:rPr>
                <w:sz w:val="18"/>
              </w:rPr>
              <w:t>0</w:t>
            </w:r>
          </w:p>
        </w:tc>
      </w:tr>
    </w:tbl>
    <w:p w:rsidR="0017387D" w:rsidRDefault="0017387D">
      <w:pPr>
        <w:spacing w:after="0"/>
      </w:pPr>
    </w:p>
    <w:p w:rsidR="0017387D" w:rsidRDefault="00921133">
      <w:r>
        <w:t>U članku 233. Pravilnika o proračunskom računovodstvu i Računskom planu propisano je da se s danom 1. siječnja 2025. ukida podskupina računa 193 Kontinuirani rashodi budućih razdoblja. Kontinuirani rashodi budućih razdoblja slijedom navedenog su zatvoreni odobrenjem odgovarajućih osnovnih računa podskupine 193 te preneseni na rashode zaduženjem odgovarajućih osnovnih računa razreda 3 Rashodi poslovanja.</w:t>
      </w:r>
    </w:p>
    <w:p w:rsidR="0017387D" w:rsidRDefault="00921133">
      <w:r>
        <w:lastRenderedPageBreak/>
        <w:t>Podskupina 193 koja je ukinuta s danom 1. siječnja 2025. više se ne koristiti za evidentiranje kontinuiranih rashoda u 2025. i nadalje.</w:t>
      </w:r>
    </w:p>
    <w:p w:rsidR="0017387D" w:rsidRDefault="0017387D"/>
    <w:p w:rsidR="0017387D" w:rsidRDefault="00921133">
      <w:pPr>
        <w:keepNext/>
        <w:spacing w:line="240" w:lineRule="auto"/>
        <w:jc w:val="center"/>
      </w:pPr>
      <w:r>
        <w:rPr>
          <w:b/>
          <w:sz w:val="28"/>
        </w:rPr>
        <w:t>Bilanca</w:t>
      </w:r>
    </w:p>
    <w:p w:rsidR="0017387D" w:rsidRDefault="00921133">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387D">
        <w:trPr>
          <w:cantSplit/>
        </w:trPr>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Indeks (%)</w:t>
            </w:r>
          </w:p>
        </w:tc>
      </w:tr>
      <w:tr w:rsidR="0017387D">
        <w:trPr>
          <w:cantSplit/>
          <w:trHeight w:val="560"/>
        </w:trPr>
        <w:tc>
          <w:tcPr>
            <w:tcW w:w="700" w:type="dxa"/>
            <w:tcMar>
              <w:top w:w="0" w:type="dxa"/>
              <w:bottom w:w="0" w:type="dxa"/>
            </w:tcMar>
            <w:vAlign w:val="center"/>
          </w:tcPr>
          <w:p w:rsidR="0017387D" w:rsidRDefault="00921133">
            <w:pPr>
              <w:keepNext/>
              <w:keepLines/>
              <w:spacing w:after="0" w:line="240" w:lineRule="auto"/>
            </w:pPr>
            <w:r>
              <w:rPr>
                <w:sz w:val="18"/>
              </w:rPr>
              <w:t>129</w:t>
            </w:r>
          </w:p>
        </w:tc>
        <w:tc>
          <w:tcPr>
            <w:tcW w:w="3180" w:type="dxa"/>
            <w:tcMar>
              <w:top w:w="0" w:type="dxa"/>
              <w:bottom w:w="0" w:type="dxa"/>
            </w:tcMar>
            <w:vAlign w:val="center"/>
          </w:tcPr>
          <w:p w:rsidR="0017387D" w:rsidRDefault="00921133">
            <w:pPr>
              <w:keepNext/>
              <w:keepLines/>
              <w:spacing w:after="0" w:line="240" w:lineRule="auto"/>
            </w:pPr>
            <w:r>
              <w:rPr>
                <w:sz w:val="18"/>
              </w:rPr>
              <w:t>Ostala potraživanja</w:t>
            </w:r>
          </w:p>
        </w:tc>
        <w:tc>
          <w:tcPr>
            <w:tcW w:w="700" w:type="dxa"/>
            <w:tcMar>
              <w:top w:w="0" w:type="dxa"/>
              <w:bottom w:w="0" w:type="dxa"/>
            </w:tcMar>
            <w:vAlign w:val="center"/>
          </w:tcPr>
          <w:p w:rsidR="0017387D" w:rsidRDefault="00921133">
            <w:pPr>
              <w:keepNext/>
              <w:keepLines/>
              <w:spacing w:after="0" w:line="240" w:lineRule="auto"/>
            </w:pPr>
            <w:r>
              <w:rPr>
                <w:sz w:val="18"/>
              </w:rPr>
              <w:t>129</w:t>
            </w:r>
          </w:p>
        </w:tc>
        <w:tc>
          <w:tcPr>
            <w:tcW w:w="1860" w:type="dxa"/>
            <w:tcMar>
              <w:top w:w="0" w:type="dxa"/>
              <w:bottom w:w="0" w:type="dxa"/>
            </w:tcMar>
            <w:vAlign w:val="center"/>
          </w:tcPr>
          <w:p w:rsidR="0017387D" w:rsidRDefault="00921133">
            <w:pPr>
              <w:keepNext/>
              <w:keepLines/>
              <w:spacing w:after="0" w:line="240" w:lineRule="auto"/>
              <w:jc w:val="right"/>
            </w:pPr>
            <w:r>
              <w:rPr>
                <w:sz w:val="18"/>
              </w:rPr>
              <w:t>1.761,23</w:t>
            </w:r>
          </w:p>
        </w:tc>
        <w:tc>
          <w:tcPr>
            <w:tcW w:w="1860" w:type="dxa"/>
            <w:tcMar>
              <w:top w:w="0" w:type="dxa"/>
              <w:bottom w:w="0" w:type="dxa"/>
            </w:tcMar>
            <w:vAlign w:val="center"/>
          </w:tcPr>
          <w:p w:rsidR="0017387D" w:rsidRDefault="00921133">
            <w:pPr>
              <w:keepNext/>
              <w:keepLines/>
              <w:spacing w:after="0" w:line="240" w:lineRule="auto"/>
              <w:jc w:val="right"/>
            </w:pPr>
            <w:r>
              <w:rPr>
                <w:sz w:val="18"/>
              </w:rPr>
              <w:t>4.859,23</w:t>
            </w:r>
          </w:p>
        </w:tc>
        <w:tc>
          <w:tcPr>
            <w:tcW w:w="700" w:type="dxa"/>
            <w:tcMar>
              <w:top w:w="0" w:type="dxa"/>
              <w:bottom w:w="0" w:type="dxa"/>
            </w:tcMar>
            <w:vAlign w:val="center"/>
          </w:tcPr>
          <w:p w:rsidR="0017387D" w:rsidRDefault="00921133">
            <w:pPr>
              <w:keepNext/>
              <w:keepLines/>
              <w:spacing w:after="0" w:line="240" w:lineRule="auto"/>
              <w:jc w:val="right"/>
            </w:pPr>
            <w:r>
              <w:rPr>
                <w:sz w:val="18"/>
              </w:rPr>
              <w:t>275,9</w:t>
            </w:r>
          </w:p>
        </w:tc>
      </w:tr>
    </w:tbl>
    <w:p w:rsidR="0017387D" w:rsidRDefault="0017387D">
      <w:pPr>
        <w:spacing w:after="0"/>
      </w:pPr>
    </w:p>
    <w:p w:rsidR="0017387D" w:rsidRDefault="00921133">
      <w:r>
        <w:t>Povećanje zbog rasta potraživanja sredstava za bolovanje preko 42 dana od Hrvatskog zavoda za zdravstveno osiguranje. Navedena sredstva isplaćena su djelatnicima iz sredstava Državnog proračuna i ona se zatvaraju kada škola primi Upute o zatvaranju potraživanja od HZZO – a.</w:t>
      </w:r>
    </w:p>
    <w:p w:rsidR="0017387D" w:rsidRDefault="0017387D"/>
    <w:p w:rsidR="0017387D" w:rsidRDefault="00921133">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387D">
        <w:trPr>
          <w:cantSplit/>
        </w:trPr>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Indeks (%)</w:t>
            </w:r>
          </w:p>
        </w:tc>
      </w:tr>
      <w:tr w:rsidR="0017387D">
        <w:trPr>
          <w:cantSplit/>
          <w:trHeight w:val="560"/>
        </w:trPr>
        <w:tc>
          <w:tcPr>
            <w:tcW w:w="700" w:type="dxa"/>
            <w:tcMar>
              <w:top w:w="0" w:type="dxa"/>
              <w:bottom w:w="0" w:type="dxa"/>
            </w:tcMar>
            <w:vAlign w:val="center"/>
          </w:tcPr>
          <w:p w:rsidR="0017387D" w:rsidRDefault="00921133">
            <w:pPr>
              <w:keepNext/>
              <w:keepLines/>
              <w:spacing w:after="0" w:line="240" w:lineRule="auto"/>
            </w:pPr>
            <w:r>
              <w:rPr>
                <w:sz w:val="18"/>
              </w:rPr>
              <w:t>163</w:t>
            </w:r>
          </w:p>
        </w:tc>
        <w:tc>
          <w:tcPr>
            <w:tcW w:w="3180" w:type="dxa"/>
            <w:tcMar>
              <w:top w:w="0" w:type="dxa"/>
              <w:bottom w:w="0" w:type="dxa"/>
            </w:tcMar>
            <w:vAlign w:val="center"/>
          </w:tcPr>
          <w:p w:rsidR="0017387D" w:rsidRDefault="00921133">
            <w:pPr>
              <w:keepNext/>
              <w:keepLines/>
              <w:spacing w:after="0" w:line="240" w:lineRule="auto"/>
            </w:pPr>
            <w:r>
              <w:rPr>
                <w:sz w:val="18"/>
              </w:rPr>
              <w:t>Potraživanja za pomoći iz inozemstva i od subjekata unutar općeg proračuna (šifre 1631 do 1638)</w:t>
            </w:r>
          </w:p>
        </w:tc>
        <w:tc>
          <w:tcPr>
            <w:tcW w:w="700" w:type="dxa"/>
            <w:tcMar>
              <w:top w:w="0" w:type="dxa"/>
              <w:bottom w:w="0" w:type="dxa"/>
            </w:tcMar>
            <w:vAlign w:val="center"/>
          </w:tcPr>
          <w:p w:rsidR="0017387D" w:rsidRDefault="00921133">
            <w:pPr>
              <w:keepNext/>
              <w:keepLines/>
              <w:spacing w:after="0" w:line="240" w:lineRule="auto"/>
            </w:pPr>
            <w:r>
              <w:rPr>
                <w:sz w:val="18"/>
              </w:rPr>
              <w:t>163</w:t>
            </w:r>
          </w:p>
        </w:tc>
        <w:tc>
          <w:tcPr>
            <w:tcW w:w="1860" w:type="dxa"/>
            <w:tcMar>
              <w:top w:w="0" w:type="dxa"/>
              <w:bottom w:w="0" w:type="dxa"/>
            </w:tcMar>
            <w:vAlign w:val="center"/>
          </w:tcPr>
          <w:p w:rsidR="0017387D" w:rsidRDefault="00921133">
            <w:pPr>
              <w:keepNext/>
              <w:keepLines/>
              <w:spacing w:after="0" w:line="240" w:lineRule="auto"/>
              <w:jc w:val="right"/>
            </w:pPr>
            <w:r>
              <w:rPr>
                <w:sz w:val="18"/>
              </w:rPr>
              <w:t>0,00</w:t>
            </w:r>
          </w:p>
        </w:tc>
        <w:tc>
          <w:tcPr>
            <w:tcW w:w="1860" w:type="dxa"/>
            <w:tcMar>
              <w:top w:w="0" w:type="dxa"/>
              <w:bottom w:w="0" w:type="dxa"/>
            </w:tcMar>
            <w:vAlign w:val="center"/>
          </w:tcPr>
          <w:p w:rsidR="0017387D" w:rsidRDefault="00921133">
            <w:pPr>
              <w:keepNext/>
              <w:keepLines/>
              <w:spacing w:after="0" w:line="240" w:lineRule="auto"/>
              <w:jc w:val="right"/>
            </w:pPr>
            <w:r>
              <w:rPr>
                <w:sz w:val="18"/>
              </w:rPr>
              <w:t>182.298,55</w:t>
            </w:r>
          </w:p>
        </w:tc>
        <w:tc>
          <w:tcPr>
            <w:tcW w:w="700" w:type="dxa"/>
            <w:tcMar>
              <w:top w:w="0" w:type="dxa"/>
              <w:bottom w:w="0" w:type="dxa"/>
            </w:tcMar>
            <w:vAlign w:val="center"/>
          </w:tcPr>
          <w:p w:rsidR="0017387D" w:rsidRDefault="00921133">
            <w:pPr>
              <w:keepNext/>
              <w:keepLines/>
              <w:spacing w:after="0" w:line="240" w:lineRule="auto"/>
              <w:jc w:val="right"/>
            </w:pPr>
            <w:r>
              <w:rPr>
                <w:sz w:val="18"/>
              </w:rPr>
              <w:t>-</w:t>
            </w:r>
          </w:p>
        </w:tc>
      </w:tr>
    </w:tbl>
    <w:p w:rsidR="0017387D" w:rsidRDefault="0017387D">
      <w:pPr>
        <w:spacing w:after="0"/>
      </w:pPr>
    </w:p>
    <w:p w:rsidR="0017387D" w:rsidRDefault="00921133">
      <w:r>
        <w:t>Sve do početka primjene novog Pravilnika o računovodstvu, 1.siječnja 2025. godine, prihodi iz proračuna koji nisu nadležni školskim i predškolskim ustanovama priznavali su se prema novčanom računovodstvenom načelu. Prema članku 160. novog Pravilnika, školske i predškolske ustanove koje, temeljem zaprimljenog rješenja od drugog subjekta, ali ne istog proračuna, primaju pomoć, obvezne su evidentirati navedeno na podskupini 163 - Potraživanja za pomoći od subjekata unutar općeg proračuna i 963 – Obračunate pomoći od subjekata unutar općeg proračuna. </w:t>
      </w:r>
    </w:p>
    <w:p w:rsidR="0017387D" w:rsidRDefault="00921133">
      <w:r>
        <w:t>Tu spadaju svi prihodi, osim prihoda od osnivača koji se evidentiraju na podskupini 671 i 639, te prihoda od donacija na podskupini 663.</w:t>
      </w:r>
    </w:p>
    <w:p w:rsidR="0017387D" w:rsidRDefault="0017387D"/>
    <w:p w:rsidR="0017387D" w:rsidRDefault="00921133">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387D">
        <w:trPr>
          <w:cantSplit/>
        </w:trPr>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Indeks (%)</w:t>
            </w:r>
          </w:p>
        </w:tc>
      </w:tr>
      <w:tr w:rsidR="0017387D">
        <w:trPr>
          <w:cantSplit/>
          <w:trHeight w:val="560"/>
        </w:trPr>
        <w:tc>
          <w:tcPr>
            <w:tcW w:w="700" w:type="dxa"/>
            <w:tcMar>
              <w:top w:w="0" w:type="dxa"/>
              <w:bottom w:w="0" w:type="dxa"/>
            </w:tcMar>
            <w:vAlign w:val="center"/>
          </w:tcPr>
          <w:p w:rsidR="0017387D" w:rsidRDefault="00921133">
            <w:pPr>
              <w:keepNext/>
              <w:keepLines/>
              <w:spacing w:after="0" w:line="240" w:lineRule="auto"/>
            </w:pPr>
            <w:r>
              <w:rPr>
                <w:sz w:val="18"/>
              </w:rPr>
              <w:t>167</w:t>
            </w:r>
          </w:p>
        </w:tc>
        <w:tc>
          <w:tcPr>
            <w:tcW w:w="3180" w:type="dxa"/>
            <w:tcMar>
              <w:top w:w="0" w:type="dxa"/>
              <w:bottom w:w="0" w:type="dxa"/>
            </w:tcMar>
            <w:vAlign w:val="center"/>
          </w:tcPr>
          <w:p w:rsidR="0017387D" w:rsidRDefault="00921133">
            <w:pPr>
              <w:keepNext/>
              <w:keepLines/>
              <w:spacing w:after="0" w:line="240" w:lineRule="auto"/>
            </w:pPr>
            <w:r>
              <w:rPr>
                <w:sz w:val="18"/>
              </w:rPr>
              <w:t>Potraživanja proračunskih korisnika za sredstva uplaćena u nadležni proračun i za prihode od HZZO-a na temelju ugovornih obveza</w:t>
            </w:r>
          </w:p>
        </w:tc>
        <w:tc>
          <w:tcPr>
            <w:tcW w:w="700" w:type="dxa"/>
            <w:tcMar>
              <w:top w:w="0" w:type="dxa"/>
              <w:bottom w:w="0" w:type="dxa"/>
            </w:tcMar>
            <w:vAlign w:val="center"/>
          </w:tcPr>
          <w:p w:rsidR="0017387D" w:rsidRDefault="00921133">
            <w:pPr>
              <w:keepNext/>
              <w:keepLines/>
              <w:spacing w:after="0" w:line="240" w:lineRule="auto"/>
            </w:pPr>
            <w:r>
              <w:rPr>
                <w:sz w:val="18"/>
              </w:rPr>
              <w:t>167</w:t>
            </w:r>
          </w:p>
        </w:tc>
        <w:tc>
          <w:tcPr>
            <w:tcW w:w="1860" w:type="dxa"/>
            <w:tcMar>
              <w:top w:w="0" w:type="dxa"/>
              <w:bottom w:w="0" w:type="dxa"/>
            </w:tcMar>
            <w:vAlign w:val="center"/>
          </w:tcPr>
          <w:p w:rsidR="0017387D" w:rsidRDefault="00921133">
            <w:pPr>
              <w:keepNext/>
              <w:keepLines/>
              <w:spacing w:after="0" w:line="240" w:lineRule="auto"/>
              <w:jc w:val="right"/>
            </w:pPr>
            <w:r>
              <w:rPr>
                <w:sz w:val="18"/>
              </w:rPr>
              <w:t>48.676,31</w:t>
            </w:r>
          </w:p>
        </w:tc>
        <w:tc>
          <w:tcPr>
            <w:tcW w:w="1860" w:type="dxa"/>
            <w:tcMar>
              <w:top w:w="0" w:type="dxa"/>
              <w:bottom w:w="0" w:type="dxa"/>
            </w:tcMar>
            <w:vAlign w:val="center"/>
          </w:tcPr>
          <w:p w:rsidR="0017387D" w:rsidRDefault="00921133">
            <w:pPr>
              <w:keepNext/>
              <w:keepLines/>
              <w:spacing w:after="0" w:line="240" w:lineRule="auto"/>
              <w:jc w:val="right"/>
            </w:pPr>
            <w:r>
              <w:rPr>
                <w:sz w:val="18"/>
              </w:rPr>
              <w:t>55.912,75</w:t>
            </w:r>
          </w:p>
        </w:tc>
        <w:tc>
          <w:tcPr>
            <w:tcW w:w="700" w:type="dxa"/>
            <w:tcMar>
              <w:top w:w="0" w:type="dxa"/>
              <w:bottom w:w="0" w:type="dxa"/>
            </w:tcMar>
            <w:vAlign w:val="center"/>
          </w:tcPr>
          <w:p w:rsidR="0017387D" w:rsidRDefault="00921133">
            <w:pPr>
              <w:keepNext/>
              <w:keepLines/>
              <w:spacing w:after="0" w:line="240" w:lineRule="auto"/>
              <w:jc w:val="right"/>
            </w:pPr>
            <w:r>
              <w:rPr>
                <w:sz w:val="18"/>
              </w:rPr>
              <w:t>114,9</w:t>
            </w:r>
          </w:p>
        </w:tc>
      </w:tr>
    </w:tbl>
    <w:p w:rsidR="0017387D" w:rsidRDefault="0017387D">
      <w:pPr>
        <w:spacing w:after="0"/>
      </w:pPr>
    </w:p>
    <w:p w:rsidR="0017387D" w:rsidRDefault="00921133">
      <w:r>
        <w:t>Povećanje prihoda zbog povećanja prihoda od duplikata svjedodžbi te prijenosa neutrošenih sredstava iz prethodnih godina.</w:t>
      </w:r>
    </w:p>
    <w:p w:rsidR="0017387D" w:rsidRDefault="0017387D"/>
    <w:p w:rsidR="0017387D" w:rsidRDefault="00921133">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387D">
        <w:trPr>
          <w:cantSplit/>
        </w:trPr>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Indeks (%)</w:t>
            </w:r>
          </w:p>
        </w:tc>
      </w:tr>
      <w:tr w:rsidR="0017387D">
        <w:trPr>
          <w:cantSplit/>
          <w:trHeight w:val="560"/>
        </w:trPr>
        <w:tc>
          <w:tcPr>
            <w:tcW w:w="700" w:type="dxa"/>
            <w:tcMar>
              <w:top w:w="0" w:type="dxa"/>
              <w:bottom w:w="0" w:type="dxa"/>
            </w:tcMar>
            <w:vAlign w:val="center"/>
          </w:tcPr>
          <w:p w:rsidR="0017387D" w:rsidRDefault="00921133">
            <w:pPr>
              <w:keepNext/>
              <w:keepLines/>
              <w:spacing w:after="0" w:line="240" w:lineRule="auto"/>
            </w:pPr>
            <w:r>
              <w:rPr>
                <w:sz w:val="18"/>
              </w:rPr>
              <w:t>193</w:t>
            </w:r>
          </w:p>
        </w:tc>
        <w:tc>
          <w:tcPr>
            <w:tcW w:w="3180" w:type="dxa"/>
            <w:tcMar>
              <w:top w:w="0" w:type="dxa"/>
              <w:bottom w:w="0" w:type="dxa"/>
            </w:tcMar>
            <w:vAlign w:val="center"/>
          </w:tcPr>
          <w:p w:rsidR="0017387D" w:rsidRDefault="00921133">
            <w:pPr>
              <w:keepNext/>
              <w:keepLines/>
              <w:spacing w:after="0" w:line="240" w:lineRule="auto"/>
            </w:pPr>
            <w:r>
              <w:rPr>
                <w:sz w:val="18"/>
              </w:rPr>
              <w:t>Kontinuirani rashodi budućih razdoblja</w:t>
            </w:r>
          </w:p>
        </w:tc>
        <w:tc>
          <w:tcPr>
            <w:tcW w:w="700" w:type="dxa"/>
            <w:tcMar>
              <w:top w:w="0" w:type="dxa"/>
              <w:bottom w:w="0" w:type="dxa"/>
            </w:tcMar>
            <w:vAlign w:val="center"/>
          </w:tcPr>
          <w:p w:rsidR="0017387D" w:rsidRDefault="00921133">
            <w:pPr>
              <w:keepNext/>
              <w:keepLines/>
              <w:spacing w:after="0" w:line="240" w:lineRule="auto"/>
            </w:pPr>
            <w:r>
              <w:rPr>
                <w:sz w:val="18"/>
              </w:rPr>
              <w:t>193</w:t>
            </w:r>
          </w:p>
        </w:tc>
        <w:tc>
          <w:tcPr>
            <w:tcW w:w="1860" w:type="dxa"/>
            <w:tcMar>
              <w:top w:w="0" w:type="dxa"/>
              <w:bottom w:w="0" w:type="dxa"/>
            </w:tcMar>
            <w:vAlign w:val="center"/>
          </w:tcPr>
          <w:p w:rsidR="0017387D" w:rsidRDefault="00921133">
            <w:pPr>
              <w:keepNext/>
              <w:keepLines/>
              <w:spacing w:after="0" w:line="240" w:lineRule="auto"/>
              <w:jc w:val="right"/>
            </w:pPr>
            <w:r>
              <w:rPr>
                <w:sz w:val="18"/>
              </w:rPr>
              <w:t>168.474,65</w:t>
            </w:r>
          </w:p>
        </w:tc>
        <w:tc>
          <w:tcPr>
            <w:tcW w:w="1860" w:type="dxa"/>
            <w:tcMar>
              <w:top w:w="0" w:type="dxa"/>
              <w:bottom w:w="0" w:type="dxa"/>
            </w:tcMar>
            <w:vAlign w:val="center"/>
          </w:tcPr>
          <w:p w:rsidR="0017387D" w:rsidRDefault="00921133">
            <w:pPr>
              <w:keepNext/>
              <w:keepLines/>
              <w:spacing w:after="0" w:line="240" w:lineRule="auto"/>
              <w:jc w:val="right"/>
            </w:pPr>
            <w:r>
              <w:rPr>
                <w:sz w:val="18"/>
              </w:rPr>
              <w:t>0,00</w:t>
            </w:r>
          </w:p>
        </w:tc>
        <w:tc>
          <w:tcPr>
            <w:tcW w:w="700" w:type="dxa"/>
            <w:tcMar>
              <w:top w:w="0" w:type="dxa"/>
              <w:bottom w:w="0" w:type="dxa"/>
            </w:tcMar>
            <w:vAlign w:val="center"/>
          </w:tcPr>
          <w:p w:rsidR="0017387D" w:rsidRDefault="00921133">
            <w:pPr>
              <w:keepNext/>
              <w:keepLines/>
              <w:spacing w:after="0" w:line="240" w:lineRule="auto"/>
              <w:jc w:val="right"/>
            </w:pPr>
            <w:r>
              <w:rPr>
                <w:sz w:val="18"/>
              </w:rPr>
              <w:t>0</w:t>
            </w:r>
          </w:p>
        </w:tc>
      </w:tr>
    </w:tbl>
    <w:p w:rsidR="0017387D" w:rsidRDefault="0017387D">
      <w:pPr>
        <w:spacing w:after="0"/>
      </w:pPr>
    </w:p>
    <w:p w:rsidR="0017387D" w:rsidRDefault="00921133">
      <w:r>
        <w:t>U prijelaznim i završnim odredbama Pravilnika o proračunskom računovodstvu i Računskom planu, u članku 233. propisano je da se s danom 1. siječnja 2025. ukida podskupina računa 193 Kontinuirani rashodi budućih razdoblja. Kontinuirani rashodi budućih razdoblja slijedom navedenog su zatvoreni odobrenjem odgovarajućih osnovnih računa podskupine 193 te preneseni na rashode zaduženjem odgovarajućih osnovnih računa razreda 3 Rashodi poslovanja.</w:t>
      </w:r>
    </w:p>
    <w:p w:rsidR="0017387D" w:rsidRDefault="00921133">
      <w:r>
        <w:t>Podskupina 193 koja je ukinuta s danom 1. siječnja 2025. više se ne koristiti za evidentiranje kontinuiranih rashoda u 2025. i nadalje.</w:t>
      </w:r>
    </w:p>
    <w:p w:rsidR="0017387D" w:rsidRDefault="0017387D"/>
    <w:p w:rsidR="0017387D" w:rsidRDefault="00921133">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387D">
        <w:trPr>
          <w:cantSplit/>
        </w:trPr>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Indeks (%)</w:t>
            </w:r>
          </w:p>
        </w:tc>
      </w:tr>
      <w:tr w:rsidR="0017387D">
        <w:trPr>
          <w:cantSplit/>
          <w:trHeight w:val="560"/>
        </w:trPr>
        <w:tc>
          <w:tcPr>
            <w:tcW w:w="700" w:type="dxa"/>
            <w:tcMar>
              <w:top w:w="0" w:type="dxa"/>
              <w:bottom w:w="0" w:type="dxa"/>
            </w:tcMar>
            <w:vAlign w:val="center"/>
          </w:tcPr>
          <w:p w:rsidR="0017387D" w:rsidRDefault="00921133">
            <w:pPr>
              <w:keepNext/>
              <w:keepLines/>
              <w:spacing w:after="0" w:line="240" w:lineRule="auto"/>
            </w:pPr>
            <w:r>
              <w:rPr>
                <w:sz w:val="18"/>
              </w:rPr>
              <w:t>922</w:t>
            </w:r>
          </w:p>
        </w:tc>
        <w:tc>
          <w:tcPr>
            <w:tcW w:w="3180" w:type="dxa"/>
            <w:tcMar>
              <w:top w:w="0" w:type="dxa"/>
              <w:bottom w:w="0" w:type="dxa"/>
            </w:tcMar>
            <w:vAlign w:val="center"/>
          </w:tcPr>
          <w:p w:rsidR="0017387D" w:rsidRDefault="00921133">
            <w:pPr>
              <w:keepNext/>
              <w:keepLines/>
              <w:spacing w:after="0" w:line="240" w:lineRule="auto"/>
            </w:pPr>
            <w:r>
              <w:rPr>
                <w:sz w:val="18"/>
              </w:rPr>
              <w:t>Rezultat - višak/manjak (šifre 9221-9222)</w:t>
            </w:r>
          </w:p>
        </w:tc>
        <w:tc>
          <w:tcPr>
            <w:tcW w:w="700" w:type="dxa"/>
            <w:tcMar>
              <w:top w:w="0" w:type="dxa"/>
              <w:bottom w:w="0" w:type="dxa"/>
            </w:tcMar>
            <w:vAlign w:val="center"/>
          </w:tcPr>
          <w:p w:rsidR="0017387D" w:rsidRDefault="00921133">
            <w:pPr>
              <w:keepNext/>
              <w:keepLines/>
              <w:spacing w:after="0" w:line="240" w:lineRule="auto"/>
            </w:pPr>
            <w:r>
              <w:rPr>
                <w:sz w:val="18"/>
              </w:rPr>
              <w:t>922</w:t>
            </w:r>
          </w:p>
        </w:tc>
        <w:tc>
          <w:tcPr>
            <w:tcW w:w="1860" w:type="dxa"/>
            <w:tcMar>
              <w:top w:w="0" w:type="dxa"/>
              <w:bottom w:w="0" w:type="dxa"/>
            </w:tcMar>
            <w:vAlign w:val="center"/>
          </w:tcPr>
          <w:p w:rsidR="0017387D" w:rsidRDefault="00921133">
            <w:pPr>
              <w:keepNext/>
              <w:keepLines/>
              <w:spacing w:after="0" w:line="240" w:lineRule="auto"/>
              <w:jc w:val="right"/>
            </w:pPr>
            <w:r>
              <w:rPr>
                <w:sz w:val="18"/>
              </w:rPr>
              <w:t>48.676,31</w:t>
            </w:r>
          </w:p>
        </w:tc>
        <w:tc>
          <w:tcPr>
            <w:tcW w:w="1860" w:type="dxa"/>
            <w:tcMar>
              <w:top w:w="0" w:type="dxa"/>
              <w:bottom w:w="0" w:type="dxa"/>
            </w:tcMar>
            <w:vAlign w:val="center"/>
          </w:tcPr>
          <w:p w:rsidR="0017387D" w:rsidRDefault="00921133">
            <w:pPr>
              <w:keepNext/>
              <w:keepLines/>
              <w:spacing w:after="0" w:line="240" w:lineRule="auto"/>
              <w:jc w:val="right"/>
            </w:pPr>
            <w:r>
              <w:rPr>
                <w:sz w:val="18"/>
              </w:rPr>
              <w:t>-137.243,24</w:t>
            </w:r>
          </w:p>
        </w:tc>
        <w:tc>
          <w:tcPr>
            <w:tcW w:w="700" w:type="dxa"/>
            <w:tcMar>
              <w:top w:w="0" w:type="dxa"/>
              <w:bottom w:w="0" w:type="dxa"/>
            </w:tcMar>
            <w:vAlign w:val="center"/>
          </w:tcPr>
          <w:p w:rsidR="0017387D" w:rsidRDefault="00921133">
            <w:pPr>
              <w:keepNext/>
              <w:keepLines/>
              <w:spacing w:after="0" w:line="240" w:lineRule="auto"/>
              <w:jc w:val="right"/>
            </w:pPr>
            <w:r>
              <w:rPr>
                <w:sz w:val="18"/>
              </w:rPr>
              <w:t>-282,0</w:t>
            </w:r>
          </w:p>
        </w:tc>
      </w:tr>
    </w:tbl>
    <w:p w:rsidR="0017387D" w:rsidRDefault="0017387D">
      <w:pPr>
        <w:spacing w:after="0"/>
      </w:pPr>
    </w:p>
    <w:p w:rsidR="0017387D" w:rsidRDefault="00921133">
      <w:r>
        <w:t>Člankom 233. Pravilnika o proračunskom računovodstvu i Računskom planu, ukinula se podskupina računa 193. Kontinuirani rashodi budućih razdoblja zatvoreni su odobrenjem odgovarajućih osnovnih računa podskupine 193 te preneseni na rashode zaduženjem odgovarajućih osnovnih računa razreda 3 Rashodi poslovanja.</w:t>
      </w:r>
    </w:p>
    <w:p w:rsidR="0017387D" w:rsidRDefault="00921133">
      <w:r>
        <w:t xml:space="preserve">Plaće, materijalna prava radnika, prijevoz s posla i na posao te režijski troškovi za prosinac 2025. godine knjiženi su odmah na </w:t>
      </w:r>
      <w:r w:rsidR="0044235E">
        <w:t>razred</w:t>
      </w:r>
      <w:r>
        <w:t xml:space="preserve"> 3 čime je škola ostvarila manjak prihoda.</w:t>
      </w:r>
    </w:p>
    <w:p w:rsidR="0017387D" w:rsidRDefault="0017387D"/>
    <w:p w:rsidR="0017387D" w:rsidRDefault="00921133">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387D">
        <w:trPr>
          <w:cantSplit/>
        </w:trPr>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Indeks (%)</w:t>
            </w:r>
          </w:p>
        </w:tc>
      </w:tr>
      <w:tr w:rsidR="0017387D">
        <w:trPr>
          <w:cantSplit/>
          <w:trHeight w:val="560"/>
        </w:trPr>
        <w:tc>
          <w:tcPr>
            <w:tcW w:w="700" w:type="dxa"/>
            <w:tcMar>
              <w:top w:w="0" w:type="dxa"/>
              <w:bottom w:w="0" w:type="dxa"/>
            </w:tcMar>
            <w:vAlign w:val="center"/>
          </w:tcPr>
          <w:p w:rsidR="0017387D" w:rsidRDefault="00921133">
            <w:pPr>
              <w:keepNext/>
              <w:keepLines/>
              <w:spacing w:after="0" w:line="240" w:lineRule="auto"/>
            </w:pPr>
            <w:r>
              <w:rPr>
                <w:sz w:val="18"/>
              </w:rPr>
              <w:t>963</w:t>
            </w:r>
          </w:p>
        </w:tc>
        <w:tc>
          <w:tcPr>
            <w:tcW w:w="3180" w:type="dxa"/>
            <w:tcMar>
              <w:top w:w="0" w:type="dxa"/>
              <w:bottom w:w="0" w:type="dxa"/>
            </w:tcMar>
            <w:vAlign w:val="center"/>
          </w:tcPr>
          <w:p w:rsidR="0017387D" w:rsidRDefault="00921133">
            <w:pPr>
              <w:keepNext/>
              <w:keepLines/>
              <w:spacing w:after="0" w:line="240" w:lineRule="auto"/>
            </w:pPr>
            <w:r>
              <w:rPr>
                <w:sz w:val="18"/>
              </w:rPr>
              <w:t>Obračunate pomoći iz inozemstva i od subjekata unutar općeg proračuna (šifre 9631 do 9638)</w:t>
            </w:r>
          </w:p>
        </w:tc>
        <w:tc>
          <w:tcPr>
            <w:tcW w:w="700" w:type="dxa"/>
            <w:tcMar>
              <w:top w:w="0" w:type="dxa"/>
              <w:bottom w:w="0" w:type="dxa"/>
            </w:tcMar>
            <w:vAlign w:val="center"/>
          </w:tcPr>
          <w:p w:rsidR="0017387D" w:rsidRDefault="00921133">
            <w:pPr>
              <w:keepNext/>
              <w:keepLines/>
              <w:spacing w:after="0" w:line="240" w:lineRule="auto"/>
            </w:pPr>
            <w:r>
              <w:rPr>
                <w:sz w:val="18"/>
              </w:rPr>
              <w:t>963</w:t>
            </w:r>
          </w:p>
        </w:tc>
        <w:tc>
          <w:tcPr>
            <w:tcW w:w="1860" w:type="dxa"/>
            <w:tcMar>
              <w:top w:w="0" w:type="dxa"/>
              <w:bottom w:w="0" w:type="dxa"/>
            </w:tcMar>
            <w:vAlign w:val="center"/>
          </w:tcPr>
          <w:p w:rsidR="0017387D" w:rsidRDefault="00921133">
            <w:pPr>
              <w:keepNext/>
              <w:keepLines/>
              <w:spacing w:after="0" w:line="240" w:lineRule="auto"/>
              <w:jc w:val="right"/>
            </w:pPr>
            <w:r>
              <w:rPr>
                <w:sz w:val="18"/>
              </w:rPr>
              <w:t>0,00</w:t>
            </w:r>
          </w:p>
        </w:tc>
        <w:tc>
          <w:tcPr>
            <w:tcW w:w="1860" w:type="dxa"/>
            <w:tcMar>
              <w:top w:w="0" w:type="dxa"/>
              <w:bottom w:w="0" w:type="dxa"/>
            </w:tcMar>
            <w:vAlign w:val="center"/>
          </w:tcPr>
          <w:p w:rsidR="0017387D" w:rsidRDefault="00921133">
            <w:pPr>
              <w:keepNext/>
              <w:keepLines/>
              <w:spacing w:after="0" w:line="240" w:lineRule="auto"/>
              <w:jc w:val="right"/>
            </w:pPr>
            <w:r>
              <w:rPr>
                <w:sz w:val="18"/>
              </w:rPr>
              <w:t>182.298,55</w:t>
            </w:r>
          </w:p>
        </w:tc>
        <w:tc>
          <w:tcPr>
            <w:tcW w:w="700" w:type="dxa"/>
            <w:tcMar>
              <w:top w:w="0" w:type="dxa"/>
              <w:bottom w:w="0" w:type="dxa"/>
            </w:tcMar>
            <w:vAlign w:val="center"/>
          </w:tcPr>
          <w:p w:rsidR="0017387D" w:rsidRDefault="00921133">
            <w:pPr>
              <w:keepNext/>
              <w:keepLines/>
              <w:spacing w:after="0" w:line="240" w:lineRule="auto"/>
              <w:jc w:val="right"/>
            </w:pPr>
            <w:r>
              <w:rPr>
                <w:sz w:val="18"/>
              </w:rPr>
              <w:t>-</w:t>
            </w:r>
          </w:p>
        </w:tc>
      </w:tr>
    </w:tbl>
    <w:p w:rsidR="0017387D" w:rsidRDefault="0017387D">
      <w:pPr>
        <w:spacing w:after="0"/>
      </w:pPr>
    </w:p>
    <w:p w:rsidR="0017387D" w:rsidRDefault="00921133">
      <w:r>
        <w:t xml:space="preserve">Sve do početka primjene novog Pravilnika o računovodstvu, 1.siječnja 2025. godine, prihodi iz proračuna koji nisu nadležni školskim i predškolskim ustanovama priznavali su se prema novčanom računovodstvenom načelu. Prema članku 160. novog Pravilnika, školske i predškolske ustanove koje, temeljem zaprimljenog rješenja od drugog subjekta, ali ne istog proračuna, primaju pomoć, obvezne su evidentirati navedeno na podskupini 163 - </w:t>
      </w:r>
      <w:r>
        <w:lastRenderedPageBreak/>
        <w:t>Potraživanja za pomoći od subjekata unutar općeg proračuna i 963 – Obračunate pomoći od subjekata unutar općeg proračuna. </w:t>
      </w:r>
    </w:p>
    <w:p w:rsidR="0017387D" w:rsidRDefault="00921133">
      <w:r>
        <w:t>Tu spadaju svi prihodi, osim prihoda od osnivača koji se evidentiraju na podskupini 671 i 639, te prihoda od donacija na podskupini 663.</w:t>
      </w:r>
    </w:p>
    <w:p w:rsidR="0017387D" w:rsidRDefault="0017387D"/>
    <w:p w:rsidR="0017387D" w:rsidRDefault="00921133">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387D">
        <w:trPr>
          <w:cantSplit/>
        </w:trPr>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Indeks (%)</w:t>
            </w:r>
          </w:p>
        </w:tc>
      </w:tr>
      <w:tr w:rsidR="0017387D">
        <w:trPr>
          <w:cantSplit/>
          <w:trHeight w:val="560"/>
        </w:trPr>
        <w:tc>
          <w:tcPr>
            <w:tcW w:w="700" w:type="dxa"/>
            <w:tcMar>
              <w:top w:w="0" w:type="dxa"/>
              <w:bottom w:w="0" w:type="dxa"/>
            </w:tcMar>
            <w:vAlign w:val="center"/>
          </w:tcPr>
          <w:p w:rsidR="0017387D" w:rsidRDefault="00921133">
            <w:pPr>
              <w:keepNext/>
              <w:keepLines/>
              <w:spacing w:after="0" w:line="240" w:lineRule="auto"/>
            </w:pPr>
            <w:r>
              <w:rPr>
                <w:sz w:val="18"/>
              </w:rPr>
              <w:t>12911</w:t>
            </w:r>
          </w:p>
        </w:tc>
        <w:tc>
          <w:tcPr>
            <w:tcW w:w="3180" w:type="dxa"/>
            <w:tcMar>
              <w:top w:w="0" w:type="dxa"/>
              <w:bottom w:w="0" w:type="dxa"/>
            </w:tcMar>
            <w:vAlign w:val="center"/>
          </w:tcPr>
          <w:p w:rsidR="0017387D" w:rsidRDefault="00921133">
            <w:pPr>
              <w:keepNext/>
              <w:keepLines/>
              <w:spacing w:after="0" w:line="240" w:lineRule="auto"/>
            </w:pPr>
            <w:r>
              <w:rPr>
                <w:sz w:val="18"/>
              </w:rPr>
              <w:t>Potraživanja za naknade koje se refundiraju</w:t>
            </w:r>
          </w:p>
        </w:tc>
        <w:tc>
          <w:tcPr>
            <w:tcW w:w="700" w:type="dxa"/>
            <w:tcMar>
              <w:top w:w="0" w:type="dxa"/>
              <w:bottom w:w="0" w:type="dxa"/>
            </w:tcMar>
            <w:vAlign w:val="center"/>
          </w:tcPr>
          <w:p w:rsidR="0017387D" w:rsidRDefault="00921133">
            <w:pPr>
              <w:keepNext/>
              <w:keepLines/>
              <w:spacing w:after="0" w:line="240" w:lineRule="auto"/>
            </w:pPr>
            <w:r>
              <w:rPr>
                <w:sz w:val="18"/>
              </w:rPr>
              <w:t>12911</w:t>
            </w:r>
          </w:p>
        </w:tc>
        <w:tc>
          <w:tcPr>
            <w:tcW w:w="1860" w:type="dxa"/>
            <w:tcMar>
              <w:top w:w="0" w:type="dxa"/>
              <w:bottom w:w="0" w:type="dxa"/>
            </w:tcMar>
            <w:vAlign w:val="center"/>
          </w:tcPr>
          <w:p w:rsidR="0017387D" w:rsidRDefault="00921133">
            <w:pPr>
              <w:keepNext/>
              <w:keepLines/>
              <w:spacing w:after="0" w:line="240" w:lineRule="auto"/>
              <w:jc w:val="right"/>
            </w:pPr>
            <w:r>
              <w:rPr>
                <w:sz w:val="18"/>
              </w:rPr>
              <w:t>1.761,23</w:t>
            </w:r>
          </w:p>
        </w:tc>
        <w:tc>
          <w:tcPr>
            <w:tcW w:w="1860" w:type="dxa"/>
            <w:tcMar>
              <w:top w:w="0" w:type="dxa"/>
              <w:bottom w:w="0" w:type="dxa"/>
            </w:tcMar>
            <w:vAlign w:val="center"/>
          </w:tcPr>
          <w:p w:rsidR="0017387D" w:rsidRDefault="00921133">
            <w:pPr>
              <w:keepNext/>
              <w:keepLines/>
              <w:spacing w:after="0" w:line="240" w:lineRule="auto"/>
              <w:jc w:val="right"/>
            </w:pPr>
            <w:r>
              <w:rPr>
                <w:sz w:val="18"/>
              </w:rPr>
              <w:t>4.709,23</w:t>
            </w:r>
          </w:p>
        </w:tc>
        <w:tc>
          <w:tcPr>
            <w:tcW w:w="700" w:type="dxa"/>
            <w:tcMar>
              <w:top w:w="0" w:type="dxa"/>
              <w:bottom w:w="0" w:type="dxa"/>
            </w:tcMar>
            <w:vAlign w:val="center"/>
          </w:tcPr>
          <w:p w:rsidR="0017387D" w:rsidRDefault="00921133">
            <w:pPr>
              <w:keepNext/>
              <w:keepLines/>
              <w:spacing w:after="0" w:line="240" w:lineRule="auto"/>
              <w:jc w:val="right"/>
            </w:pPr>
            <w:r>
              <w:rPr>
                <w:sz w:val="18"/>
              </w:rPr>
              <w:t>267,4</w:t>
            </w:r>
          </w:p>
        </w:tc>
      </w:tr>
    </w:tbl>
    <w:p w:rsidR="0017387D" w:rsidRDefault="0017387D">
      <w:pPr>
        <w:spacing w:after="0"/>
      </w:pPr>
    </w:p>
    <w:p w:rsidR="0017387D" w:rsidRDefault="00921133">
      <w:r>
        <w:t>Povećanje zbog rasta potraživanja sredstava za bolovanje preko 42 dana od Hrvatskog zavoda za zdravstveno osiguranje. Navedena sredstva isplaćena su djelatnicima iz sredstava Državnog proračuna i ona se zatvaraju kada škola primi Upute o zatvaranju potraživanja od HZZO – a.</w:t>
      </w:r>
    </w:p>
    <w:p w:rsidR="0017387D" w:rsidRDefault="0017387D"/>
    <w:p w:rsidR="0017387D" w:rsidRDefault="00921133">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387D">
        <w:trPr>
          <w:cantSplit/>
        </w:trPr>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Indeks (%)</w:t>
            </w:r>
          </w:p>
        </w:tc>
      </w:tr>
      <w:tr w:rsidR="0017387D">
        <w:trPr>
          <w:cantSplit/>
          <w:trHeight w:val="560"/>
        </w:trPr>
        <w:tc>
          <w:tcPr>
            <w:tcW w:w="700" w:type="dxa"/>
            <w:tcMar>
              <w:top w:w="0" w:type="dxa"/>
              <w:bottom w:w="0" w:type="dxa"/>
            </w:tcMar>
            <w:vAlign w:val="center"/>
          </w:tcPr>
          <w:p w:rsidR="0017387D" w:rsidRDefault="00921133">
            <w:pPr>
              <w:keepNext/>
              <w:keepLines/>
              <w:spacing w:after="0" w:line="240" w:lineRule="auto"/>
            </w:pPr>
            <w:r>
              <w:rPr>
                <w:sz w:val="18"/>
              </w:rPr>
              <w:t>16721</w:t>
            </w:r>
          </w:p>
        </w:tc>
        <w:tc>
          <w:tcPr>
            <w:tcW w:w="3180" w:type="dxa"/>
            <w:tcMar>
              <w:top w:w="0" w:type="dxa"/>
              <w:bottom w:w="0" w:type="dxa"/>
            </w:tcMar>
            <w:vAlign w:val="center"/>
          </w:tcPr>
          <w:p w:rsidR="0017387D" w:rsidRDefault="00921133">
            <w:pPr>
              <w:keepNext/>
              <w:keepLines/>
              <w:spacing w:after="0" w:line="240" w:lineRule="auto"/>
            </w:pPr>
            <w:r>
              <w:rPr>
                <w:sz w:val="18"/>
              </w:rPr>
              <w:t>Potraživanja proračunskih korisnika za sredstva uplaćena u nadležni proračun</w:t>
            </w:r>
          </w:p>
        </w:tc>
        <w:tc>
          <w:tcPr>
            <w:tcW w:w="700" w:type="dxa"/>
            <w:tcMar>
              <w:top w:w="0" w:type="dxa"/>
              <w:bottom w:w="0" w:type="dxa"/>
            </w:tcMar>
            <w:vAlign w:val="center"/>
          </w:tcPr>
          <w:p w:rsidR="0017387D" w:rsidRDefault="00921133">
            <w:pPr>
              <w:keepNext/>
              <w:keepLines/>
              <w:spacing w:after="0" w:line="240" w:lineRule="auto"/>
            </w:pPr>
            <w:r>
              <w:rPr>
                <w:sz w:val="18"/>
              </w:rPr>
              <w:t>16721</w:t>
            </w:r>
          </w:p>
        </w:tc>
        <w:tc>
          <w:tcPr>
            <w:tcW w:w="1860" w:type="dxa"/>
            <w:tcMar>
              <w:top w:w="0" w:type="dxa"/>
              <w:bottom w:w="0" w:type="dxa"/>
            </w:tcMar>
            <w:vAlign w:val="center"/>
          </w:tcPr>
          <w:p w:rsidR="0017387D" w:rsidRDefault="00921133">
            <w:pPr>
              <w:keepNext/>
              <w:keepLines/>
              <w:spacing w:after="0" w:line="240" w:lineRule="auto"/>
              <w:jc w:val="right"/>
            </w:pPr>
            <w:r>
              <w:rPr>
                <w:sz w:val="18"/>
              </w:rPr>
              <w:t>48.676,31</w:t>
            </w:r>
          </w:p>
        </w:tc>
        <w:tc>
          <w:tcPr>
            <w:tcW w:w="1860" w:type="dxa"/>
            <w:tcMar>
              <w:top w:w="0" w:type="dxa"/>
              <w:bottom w:w="0" w:type="dxa"/>
            </w:tcMar>
            <w:vAlign w:val="center"/>
          </w:tcPr>
          <w:p w:rsidR="0017387D" w:rsidRDefault="00921133">
            <w:pPr>
              <w:keepNext/>
              <w:keepLines/>
              <w:spacing w:after="0" w:line="240" w:lineRule="auto"/>
              <w:jc w:val="right"/>
            </w:pPr>
            <w:r>
              <w:rPr>
                <w:sz w:val="18"/>
              </w:rPr>
              <w:t>55.912,75</w:t>
            </w:r>
          </w:p>
        </w:tc>
        <w:tc>
          <w:tcPr>
            <w:tcW w:w="700" w:type="dxa"/>
            <w:tcMar>
              <w:top w:w="0" w:type="dxa"/>
              <w:bottom w:w="0" w:type="dxa"/>
            </w:tcMar>
            <w:vAlign w:val="center"/>
          </w:tcPr>
          <w:p w:rsidR="0017387D" w:rsidRDefault="00921133">
            <w:pPr>
              <w:keepNext/>
              <w:keepLines/>
              <w:spacing w:after="0" w:line="240" w:lineRule="auto"/>
              <w:jc w:val="right"/>
            </w:pPr>
            <w:r>
              <w:rPr>
                <w:sz w:val="18"/>
              </w:rPr>
              <w:t>114,9</w:t>
            </w:r>
          </w:p>
        </w:tc>
      </w:tr>
    </w:tbl>
    <w:p w:rsidR="0017387D" w:rsidRDefault="0017387D">
      <w:pPr>
        <w:spacing w:after="0"/>
      </w:pPr>
    </w:p>
    <w:p w:rsidR="0017387D" w:rsidRDefault="00921133">
      <w:r>
        <w:t>Povećanje prihoda zbog povećanja prihoda od duplikata svjedodžbi te prijenosa neutrošenih sredstava iz prethodnih godina</w:t>
      </w:r>
    </w:p>
    <w:p w:rsidR="0017387D" w:rsidRDefault="0017387D"/>
    <w:p w:rsidR="0017387D" w:rsidRDefault="00921133">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387D">
        <w:trPr>
          <w:cantSplit/>
        </w:trPr>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Indeks (%)</w:t>
            </w:r>
          </w:p>
        </w:tc>
      </w:tr>
      <w:tr w:rsidR="0017387D">
        <w:trPr>
          <w:cantSplit/>
          <w:trHeight w:val="560"/>
        </w:trPr>
        <w:tc>
          <w:tcPr>
            <w:tcW w:w="700" w:type="dxa"/>
            <w:tcMar>
              <w:top w:w="0" w:type="dxa"/>
              <w:bottom w:w="0" w:type="dxa"/>
            </w:tcMar>
            <w:vAlign w:val="center"/>
          </w:tcPr>
          <w:p w:rsidR="0017387D" w:rsidRDefault="00921133">
            <w:pPr>
              <w:keepNext/>
              <w:keepLines/>
              <w:spacing w:after="0" w:line="240" w:lineRule="auto"/>
            </w:pPr>
            <w:r>
              <w:rPr>
                <w:sz w:val="18"/>
              </w:rPr>
              <w:t>27612</w:t>
            </w:r>
          </w:p>
        </w:tc>
        <w:tc>
          <w:tcPr>
            <w:tcW w:w="3180" w:type="dxa"/>
            <w:tcMar>
              <w:top w:w="0" w:type="dxa"/>
              <w:bottom w:w="0" w:type="dxa"/>
            </w:tcMar>
            <w:vAlign w:val="center"/>
          </w:tcPr>
          <w:p w:rsidR="0017387D" w:rsidRDefault="00921133">
            <w:pPr>
              <w:keepNext/>
              <w:keepLines/>
              <w:spacing w:after="0" w:line="240" w:lineRule="auto"/>
            </w:pPr>
            <w:r>
              <w:rPr>
                <w:sz w:val="18"/>
              </w:rPr>
              <w:t>Obveze proračunskih korisnika za povrat u proračun - bolovanje HZZO</w:t>
            </w:r>
          </w:p>
        </w:tc>
        <w:tc>
          <w:tcPr>
            <w:tcW w:w="700" w:type="dxa"/>
            <w:tcMar>
              <w:top w:w="0" w:type="dxa"/>
              <w:bottom w:w="0" w:type="dxa"/>
            </w:tcMar>
            <w:vAlign w:val="center"/>
          </w:tcPr>
          <w:p w:rsidR="0017387D" w:rsidRDefault="00921133">
            <w:pPr>
              <w:keepNext/>
              <w:keepLines/>
              <w:spacing w:after="0" w:line="240" w:lineRule="auto"/>
            </w:pPr>
            <w:r>
              <w:rPr>
                <w:sz w:val="18"/>
              </w:rPr>
              <w:t>27612</w:t>
            </w:r>
          </w:p>
        </w:tc>
        <w:tc>
          <w:tcPr>
            <w:tcW w:w="1860" w:type="dxa"/>
            <w:tcMar>
              <w:top w:w="0" w:type="dxa"/>
              <w:bottom w:w="0" w:type="dxa"/>
            </w:tcMar>
            <w:vAlign w:val="center"/>
          </w:tcPr>
          <w:p w:rsidR="0017387D" w:rsidRDefault="00921133">
            <w:pPr>
              <w:keepNext/>
              <w:keepLines/>
              <w:spacing w:after="0" w:line="240" w:lineRule="auto"/>
              <w:jc w:val="right"/>
            </w:pPr>
            <w:r>
              <w:rPr>
                <w:sz w:val="18"/>
              </w:rPr>
              <w:t>1.093,98</w:t>
            </w:r>
          </w:p>
        </w:tc>
        <w:tc>
          <w:tcPr>
            <w:tcW w:w="1860" w:type="dxa"/>
            <w:tcMar>
              <w:top w:w="0" w:type="dxa"/>
              <w:bottom w:w="0" w:type="dxa"/>
            </w:tcMar>
            <w:vAlign w:val="center"/>
          </w:tcPr>
          <w:p w:rsidR="0017387D" w:rsidRDefault="00921133">
            <w:pPr>
              <w:keepNext/>
              <w:keepLines/>
              <w:spacing w:after="0" w:line="240" w:lineRule="auto"/>
              <w:jc w:val="right"/>
            </w:pPr>
            <w:r>
              <w:rPr>
                <w:sz w:val="18"/>
              </w:rPr>
              <w:t>2.726,64</w:t>
            </w:r>
          </w:p>
        </w:tc>
        <w:tc>
          <w:tcPr>
            <w:tcW w:w="700" w:type="dxa"/>
            <w:tcMar>
              <w:top w:w="0" w:type="dxa"/>
              <w:bottom w:w="0" w:type="dxa"/>
            </w:tcMar>
            <w:vAlign w:val="center"/>
          </w:tcPr>
          <w:p w:rsidR="0017387D" w:rsidRDefault="00921133">
            <w:pPr>
              <w:keepNext/>
              <w:keepLines/>
              <w:spacing w:after="0" w:line="240" w:lineRule="auto"/>
              <w:jc w:val="right"/>
            </w:pPr>
            <w:r>
              <w:rPr>
                <w:sz w:val="18"/>
              </w:rPr>
              <w:t>249,2</w:t>
            </w:r>
          </w:p>
        </w:tc>
      </w:tr>
    </w:tbl>
    <w:p w:rsidR="0017387D" w:rsidRDefault="0017387D">
      <w:pPr>
        <w:spacing w:after="0"/>
      </w:pPr>
    </w:p>
    <w:p w:rsidR="0017387D" w:rsidRDefault="00921133">
      <w:r>
        <w:t>S odjeljka 23958 Obveze proračunskih korisnika za povrat u proračun iz prethodno važećeg Računskog plana gdje su se vodila bolovanja preko 42 dana na teret HZZO-a, stanje se s 1. siječnja 2025. godine prenijelo na odgovarajuće novootvorene osnovne račune u okviru skupine 27.</w:t>
      </w:r>
    </w:p>
    <w:p w:rsidR="0017387D" w:rsidRDefault="0017387D"/>
    <w:p w:rsidR="0017387D" w:rsidRDefault="00921133">
      <w:pPr>
        <w:keepNext/>
        <w:spacing w:line="240" w:lineRule="auto"/>
        <w:jc w:val="center"/>
      </w:pPr>
      <w:r>
        <w:rPr>
          <w:sz w:val="28"/>
        </w:rPr>
        <w:lastRenderedPageBreak/>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387D">
        <w:trPr>
          <w:cantSplit/>
        </w:trPr>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Indeks (%)</w:t>
            </w:r>
          </w:p>
        </w:tc>
      </w:tr>
      <w:tr w:rsidR="0017387D">
        <w:trPr>
          <w:cantSplit/>
          <w:trHeight w:val="560"/>
        </w:trPr>
        <w:tc>
          <w:tcPr>
            <w:tcW w:w="700" w:type="dxa"/>
            <w:tcMar>
              <w:top w:w="0" w:type="dxa"/>
              <w:bottom w:w="0" w:type="dxa"/>
            </w:tcMar>
            <w:vAlign w:val="center"/>
          </w:tcPr>
          <w:p w:rsidR="0017387D" w:rsidRDefault="00921133">
            <w:pPr>
              <w:keepNext/>
              <w:keepLines/>
              <w:spacing w:after="0" w:line="240" w:lineRule="auto"/>
            </w:pPr>
            <w:r>
              <w:rPr>
                <w:sz w:val="18"/>
              </w:rPr>
              <w:t>99651</w:t>
            </w:r>
          </w:p>
        </w:tc>
        <w:tc>
          <w:tcPr>
            <w:tcW w:w="3180" w:type="dxa"/>
            <w:tcMar>
              <w:top w:w="0" w:type="dxa"/>
              <w:bottom w:w="0" w:type="dxa"/>
            </w:tcMar>
            <w:vAlign w:val="center"/>
          </w:tcPr>
          <w:p w:rsidR="0017387D" w:rsidRDefault="00921133">
            <w:pPr>
              <w:keepNext/>
              <w:keepLines/>
              <w:spacing w:after="0" w:line="240" w:lineRule="auto"/>
            </w:pPr>
            <w:r>
              <w:rPr>
                <w:sz w:val="18"/>
              </w:rPr>
              <w:t>Potencijalne obveze po osnovi sudskih sporova u tijeku</w:t>
            </w:r>
          </w:p>
        </w:tc>
        <w:tc>
          <w:tcPr>
            <w:tcW w:w="700" w:type="dxa"/>
            <w:tcMar>
              <w:top w:w="0" w:type="dxa"/>
              <w:bottom w:w="0" w:type="dxa"/>
            </w:tcMar>
            <w:vAlign w:val="center"/>
          </w:tcPr>
          <w:p w:rsidR="0017387D" w:rsidRDefault="00921133">
            <w:pPr>
              <w:keepNext/>
              <w:keepLines/>
              <w:spacing w:after="0" w:line="240" w:lineRule="auto"/>
            </w:pPr>
            <w:r>
              <w:rPr>
                <w:sz w:val="18"/>
              </w:rPr>
              <w:t>99651</w:t>
            </w:r>
          </w:p>
        </w:tc>
        <w:tc>
          <w:tcPr>
            <w:tcW w:w="1860" w:type="dxa"/>
            <w:tcMar>
              <w:top w:w="0" w:type="dxa"/>
              <w:bottom w:w="0" w:type="dxa"/>
            </w:tcMar>
            <w:vAlign w:val="center"/>
          </w:tcPr>
          <w:p w:rsidR="0017387D" w:rsidRDefault="00921133">
            <w:pPr>
              <w:keepNext/>
              <w:keepLines/>
              <w:spacing w:after="0" w:line="240" w:lineRule="auto"/>
              <w:jc w:val="right"/>
            </w:pPr>
            <w:r>
              <w:rPr>
                <w:sz w:val="18"/>
              </w:rPr>
              <w:t>0,00</w:t>
            </w:r>
          </w:p>
        </w:tc>
        <w:tc>
          <w:tcPr>
            <w:tcW w:w="1860" w:type="dxa"/>
            <w:tcMar>
              <w:top w:w="0" w:type="dxa"/>
              <w:bottom w:w="0" w:type="dxa"/>
            </w:tcMar>
            <w:vAlign w:val="center"/>
          </w:tcPr>
          <w:p w:rsidR="0017387D" w:rsidRDefault="00921133">
            <w:pPr>
              <w:keepNext/>
              <w:keepLines/>
              <w:spacing w:after="0" w:line="240" w:lineRule="auto"/>
              <w:jc w:val="right"/>
            </w:pPr>
            <w:r>
              <w:rPr>
                <w:sz w:val="18"/>
              </w:rPr>
              <w:t>0,00</w:t>
            </w:r>
          </w:p>
        </w:tc>
        <w:tc>
          <w:tcPr>
            <w:tcW w:w="700" w:type="dxa"/>
            <w:tcMar>
              <w:top w:w="0" w:type="dxa"/>
              <w:bottom w:w="0" w:type="dxa"/>
            </w:tcMar>
            <w:vAlign w:val="center"/>
          </w:tcPr>
          <w:p w:rsidR="0017387D" w:rsidRDefault="00921133">
            <w:pPr>
              <w:keepNext/>
              <w:keepLines/>
              <w:spacing w:after="0" w:line="240" w:lineRule="auto"/>
              <w:jc w:val="right"/>
            </w:pPr>
            <w:r>
              <w:rPr>
                <w:sz w:val="18"/>
              </w:rPr>
              <w:t>-</w:t>
            </w:r>
          </w:p>
        </w:tc>
      </w:tr>
    </w:tbl>
    <w:p w:rsidR="0017387D" w:rsidRDefault="0017387D">
      <w:pPr>
        <w:spacing w:after="0"/>
      </w:pPr>
    </w:p>
    <w:p w:rsidR="0017387D" w:rsidRDefault="00921133">
      <w:r>
        <w:t xml:space="preserve">Škola više nema potencijalnih sudskih sporova zbog djelatnika koji su tužili školu zbog neisplaćenog dijela osnovice za izračun plaće u iznosu od 6%. Sve pravomoćne presude podmirene su kroz 2023. godinu te škola više nema nikakav saldo na </w:t>
      </w:r>
      <w:proofErr w:type="spellStart"/>
      <w:r>
        <w:t>izvanbilančnoj</w:t>
      </w:r>
      <w:proofErr w:type="spellEnd"/>
      <w:r>
        <w:t xml:space="preserve"> evidenciji.</w:t>
      </w:r>
    </w:p>
    <w:p w:rsidR="0017387D" w:rsidRDefault="0017387D"/>
    <w:p w:rsidR="0017387D" w:rsidRDefault="00921133">
      <w:pPr>
        <w:keepNext/>
        <w:spacing w:line="240" w:lineRule="auto"/>
        <w:jc w:val="center"/>
      </w:pPr>
      <w:r>
        <w:rPr>
          <w:b/>
          <w:sz w:val="28"/>
        </w:rPr>
        <w:t>Izvještaj o rashodima prema funkcijskoj klasifikaciji</w:t>
      </w:r>
    </w:p>
    <w:p w:rsidR="0017387D" w:rsidRDefault="00921133">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387D">
        <w:trPr>
          <w:cantSplit/>
        </w:trPr>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Indeks (%)</w:t>
            </w:r>
          </w:p>
        </w:tc>
      </w:tr>
      <w:tr w:rsidR="0017387D">
        <w:trPr>
          <w:cantSplit/>
          <w:trHeight w:val="560"/>
        </w:trPr>
        <w:tc>
          <w:tcPr>
            <w:tcW w:w="700" w:type="dxa"/>
            <w:tcMar>
              <w:top w:w="0" w:type="dxa"/>
              <w:bottom w:w="0" w:type="dxa"/>
            </w:tcMar>
            <w:vAlign w:val="center"/>
          </w:tcPr>
          <w:p w:rsidR="0017387D" w:rsidRDefault="00921133">
            <w:pPr>
              <w:keepNext/>
              <w:keepLines/>
              <w:spacing w:after="0" w:line="240" w:lineRule="auto"/>
            </w:pPr>
            <w:r>
              <w:rPr>
                <w:sz w:val="18"/>
              </w:rPr>
              <w:t>0922</w:t>
            </w:r>
          </w:p>
        </w:tc>
        <w:tc>
          <w:tcPr>
            <w:tcW w:w="3180" w:type="dxa"/>
            <w:tcMar>
              <w:top w:w="0" w:type="dxa"/>
              <w:bottom w:w="0" w:type="dxa"/>
            </w:tcMar>
            <w:vAlign w:val="center"/>
          </w:tcPr>
          <w:p w:rsidR="0017387D" w:rsidRDefault="00921133">
            <w:pPr>
              <w:keepNext/>
              <w:keepLines/>
              <w:spacing w:after="0" w:line="240" w:lineRule="auto"/>
            </w:pPr>
            <w:r>
              <w:rPr>
                <w:sz w:val="18"/>
              </w:rPr>
              <w:t>Više srednjoškolsko obrazovanje</w:t>
            </w:r>
          </w:p>
        </w:tc>
        <w:tc>
          <w:tcPr>
            <w:tcW w:w="700" w:type="dxa"/>
            <w:tcMar>
              <w:top w:w="0" w:type="dxa"/>
              <w:bottom w:w="0" w:type="dxa"/>
            </w:tcMar>
            <w:vAlign w:val="center"/>
          </w:tcPr>
          <w:p w:rsidR="0017387D" w:rsidRDefault="00921133">
            <w:pPr>
              <w:keepNext/>
              <w:keepLines/>
              <w:spacing w:after="0" w:line="240" w:lineRule="auto"/>
            </w:pPr>
            <w:r>
              <w:rPr>
                <w:sz w:val="18"/>
              </w:rPr>
              <w:t>0922</w:t>
            </w:r>
          </w:p>
        </w:tc>
        <w:tc>
          <w:tcPr>
            <w:tcW w:w="1860" w:type="dxa"/>
            <w:tcMar>
              <w:top w:w="0" w:type="dxa"/>
              <w:bottom w:w="0" w:type="dxa"/>
            </w:tcMar>
            <w:vAlign w:val="center"/>
          </w:tcPr>
          <w:p w:rsidR="0017387D" w:rsidRDefault="00921133">
            <w:pPr>
              <w:keepNext/>
              <w:keepLines/>
              <w:spacing w:after="0" w:line="240" w:lineRule="auto"/>
              <w:jc w:val="right"/>
            </w:pPr>
            <w:r>
              <w:rPr>
                <w:sz w:val="18"/>
              </w:rPr>
              <w:t>2.187.944,19</w:t>
            </w:r>
          </w:p>
        </w:tc>
        <w:tc>
          <w:tcPr>
            <w:tcW w:w="1860" w:type="dxa"/>
            <w:tcMar>
              <w:top w:w="0" w:type="dxa"/>
              <w:bottom w:w="0" w:type="dxa"/>
            </w:tcMar>
            <w:vAlign w:val="center"/>
          </w:tcPr>
          <w:p w:rsidR="0017387D" w:rsidRDefault="00921133">
            <w:pPr>
              <w:keepNext/>
              <w:keepLines/>
              <w:spacing w:after="0" w:line="240" w:lineRule="auto"/>
              <w:jc w:val="right"/>
            </w:pPr>
            <w:r>
              <w:rPr>
                <w:sz w:val="18"/>
              </w:rPr>
              <w:t>2.536.777,73</w:t>
            </w:r>
          </w:p>
        </w:tc>
        <w:tc>
          <w:tcPr>
            <w:tcW w:w="700" w:type="dxa"/>
            <w:tcMar>
              <w:top w:w="0" w:type="dxa"/>
              <w:bottom w:w="0" w:type="dxa"/>
            </w:tcMar>
            <w:vAlign w:val="center"/>
          </w:tcPr>
          <w:p w:rsidR="0017387D" w:rsidRDefault="00921133">
            <w:pPr>
              <w:keepNext/>
              <w:keepLines/>
              <w:spacing w:after="0" w:line="240" w:lineRule="auto"/>
              <w:jc w:val="right"/>
            </w:pPr>
            <w:r>
              <w:rPr>
                <w:sz w:val="18"/>
              </w:rPr>
              <w:t>115,9</w:t>
            </w:r>
          </w:p>
        </w:tc>
      </w:tr>
    </w:tbl>
    <w:p w:rsidR="0017387D" w:rsidRDefault="0017387D">
      <w:pPr>
        <w:spacing w:after="0"/>
      </w:pPr>
    </w:p>
    <w:p w:rsidR="0017387D" w:rsidRDefault="00921133">
      <w:r>
        <w:t>Rast u odnosu na prethodnu godinu jer je u 2025. godini rasla plaća zaposlenicima i pomoćnicima u nastavi, rasla je potrošnja loživog ulja za grijanje školskog prostora, potrošilo se više materijala za tekuće održavanje škole, rasle su usluge za održavanje te su nabavljeni udžbenici za deficitarna zanimanja.</w:t>
      </w:r>
    </w:p>
    <w:p w:rsidR="0017387D" w:rsidRDefault="0017387D"/>
    <w:p w:rsidR="0017387D" w:rsidRDefault="00921133">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387D">
        <w:trPr>
          <w:cantSplit/>
        </w:trPr>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Indeks (%)</w:t>
            </w:r>
          </w:p>
        </w:tc>
      </w:tr>
      <w:tr w:rsidR="0017387D">
        <w:trPr>
          <w:cantSplit/>
          <w:trHeight w:val="560"/>
        </w:trPr>
        <w:tc>
          <w:tcPr>
            <w:tcW w:w="700" w:type="dxa"/>
            <w:tcMar>
              <w:top w:w="0" w:type="dxa"/>
              <w:bottom w:w="0" w:type="dxa"/>
            </w:tcMar>
            <w:vAlign w:val="center"/>
          </w:tcPr>
          <w:p w:rsidR="0017387D" w:rsidRDefault="00921133">
            <w:pPr>
              <w:keepNext/>
              <w:keepLines/>
              <w:spacing w:after="0" w:line="240" w:lineRule="auto"/>
            </w:pPr>
            <w:r>
              <w:rPr>
                <w:sz w:val="18"/>
              </w:rPr>
              <w:t>096</w:t>
            </w:r>
          </w:p>
        </w:tc>
        <w:tc>
          <w:tcPr>
            <w:tcW w:w="3180" w:type="dxa"/>
            <w:tcMar>
              <w:top w:w="0" w:type="dxa"/>
              <w:bottom w:w="0" w:type="dxa"/>
            </w:tcMar>
            <w:vAlign w:val="center"/>
          </w:tcPr>
          <w:p w:rsidR="0017387D" w:rsidRDefault="00921133">
            <w:pPr>
              <w:keepNext/>
              <w:keepLines/>
              <w:spacing w:after="0" w:line="240" w:lineRule="auto"/>
            </w:pPr>
            <w:r>
              <w:rPr>
                <w:sz w:val="18"/>
              </w:rPr>
              <w:t>Dodatne usluge u obrazovanju</w:t>
            </w:r>
          </w:p>
        </w:tc>
        <w:tc>
          <w:tcPr>
            <w:tcW w:w="700" w:type="dxa"/>
            <w:tcMar>
              <w:top w:w="0" w:type="dxa"/>
              <w:bottom w:w="0" w:type="dxa"/>
            </w:tcMar>
            <w:vAlign w:val="center"/>
          </w:tcPr>
          <w:p w:rsidR="0017387D" w:rsidRDefault="00921133">
            <w:pPr>
              <w:keepNext/>
              <w:keepLines/>
              <w:spacing w:after="0" w:line="240" w:lineRule="auto"/>
            </w:pPr>
            <w:r>
              <w:rPr>
                <w:sz w:val="18"/>
              </w:rPr>
              <w:t>096</w:t>
            </w:r>
          </w:p>
        </w:tc>
        <w:tc>
          <w:tcPr>
            <w:tcW w:w="1860" w:type="dxa"/>
            <w:tcMar>
              <w:top w:w="0" w:type="dxa"/>
              <w:bottom w:w="0" w:type="dxa"/>
            </w:tcMar>
            <w:vAlign w:val="center"/>
          </w:tcPr>
          <w:p w:rsidR="0017387D" w:rsidRDefault="00921133">
            <w:pPr>
              <w:keepNext/>
              <w:keepLines/>
              <w:spacing w:after="0" w:line="240" w:lineRule="auto"/>
              <w:jc w:val="right"/>
            </w:pPr>
            <w:r>
              <w:rPr>
                <w:sz w:val="18"/>
              </w:rPr>
              <w:t>16.376,46</w:t>
            </w:r>
          </w:p>
        </w:tc>
        <w:tc>
          <w:tcPr>
            <w:tcW w:w="1860" w:type="dxa"/>
            <w:tcMar>
              <w:top w:w="0" w:type="dxa"/>
              <w:bottom w:w="0" w:type="dxa"/>
            </w:tcMar>
            <w:vAlign w:val="center"/>
          </w:tcPr>
          <w:p w:rsidR="0017387D" w:rsidRDefault="00921133">
            <w:pPr>
              <w:keepNext/>
              <w:keepLines/>
              <w:spacing w:after="0" w:line="240" w:lineRule="auto"/>
              <w:jc w:val="right"/>
            </w:pPr>
            <w:r>
              <w:rPr>
                <w:sz w:val="18"/>
              </w:rPr>
              <w:t>26.880,50</w:t>
            </w:r>
          </w:p>
        </w:tc>
        <w:tc>
          <w:tcPr>
            <w:tcW w:w="700" w:type="dxa"/>
            <w:tcMar>
              <w:top w:w="0" w:type="dxa"/>
              <w:bottom w:w="0" w:type="dxa"/>
            </w:tcMar>
            <w:vAlign w:val="center"/>
          </w:tcPr>
          <w:p w:rsidR="0017387D" w:rsidRDefault="00921133">
            <w:pPr>
              <w:keepNext/>
              <w:keepLines/>
              <w:spacing w:after="0" w:line="240" w:lineRule="auto"/>
              <w:jc w:val="right"/>
            </w:pPr>
            <w:r>
              <w:rPr>
                <w:sz w:val="18"/>
              </w:rPr>
              <w:t>164,1</w:t>
            </w:r>
          </w:p>
        </w:tc>
      </w:tr>
    </w:tbl>
    <w:p w:rsidR="0017387D" w:rsidRDefault="0017387D">
      <w:pPr>
        <w:spacing w:after="0"/>
      </w:pPr>
    </w:p>
    <w:p w:rsidR="0017387D" w:rsidRDefault="00921133">
      <w:r>
        <w:t>Rast troškova za prijevoz djece s poteškoćama u razvoju u odnosu na prethodnu godinu jer se povećao broj korisnika prijevoza.</w:t>
      </w:r>
    </w:p>
    <w:p w:rsidR="0017387D" w:rsidRDefault="0017387D"/>
    <w:p w:rsidR="0017387D" w:rsidRDefault="00921133">
      <w:pPr>
        <w:keepNext/>
        <w:spacing w:line="240" w:lineRule="auto"/>
        <w:jc w:val="center"/>
      </w:pPr>
      <w:r>
        <w:rPr>
          <w:b/>
          <w:sz w:val="28"/>
        </w:rPr>
        <w:t>Promjene u vrijednosti i obujmu imovine i obveza</w:t>
      </w:r>
    </w:p>
    <w:p w:rsidR="0017387D" w:rsidRDefault="00921133">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7387D">
        <w:trPr>
          <w:cantSplit/>
        </w:trPr>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Indeks (%)</w:t>
            </w:r>
          </w:p>
        </w:tc>
      </w:tr>
      <w:tr w:rsidR="0017387D">
        <w:trPr>
          <w:cantSplit/>
          <w:trHeight w:val="560"/>
        </w:trPr>
        <w:tc>
          <w:tcPr>
            <w:tcW w:w="700" w:type="dxa"/>
            <w:tcMar>
              <w:top w:w="0" w:type="dxa"/>
              <w:bottom w:w="0" w:type="dxa"/>
            </w:tcMar>
            <w:vAlign w:val="center"/>
          </w:tcPr>
          <w:p w:rsidR="0017387D" w:rsidRDefault="0017387D">
            <w:pPr>
              <w:keepNext/>
              <w:keepLines/>
              <w:spacing w:after="0" w:line="240" w:lineRule="auto"/>
            </w:pPr>
          </w:p>
        </w:tc>
        <w:tc>
          <w:tcPr>
            <w:tcW w:w="3180" w:type="dxa"/>
            <w:tcMar>
              <w:top w:w="0" w:type="dxa"/>
              <w:bottom w:w="0" w:type="dxa"/>
            </w:tcMar>
            <w:vAlign w:val="center"/>
          </w:tcPr>
          <w:p w:rsidR="0017387D" w:rsidRDefault="00921133">
            <w:pPr>
              <w:keepNext/>
              <w:keepLines/>
              <w:spacing w:after="0" w:line="240" w:lineRule="auto"/>
            </w:pPr>
            <w:r>
              <w:rPr>
                <w:sz w:val="18"/>
              </w:rPr>
              <w:t>Proizvedena dugotrajna imovina</w:t>
            </w:r>
          </w:p>
        </w:tc>
        <w:tc>
          <w:tcPr>
            <w:tcW w:w="700" w:type="dxa"/>
            <w:tcMar>
              <w:top w:w="0" w:type="dxa"/>
              <w:bottom w:w="0" w:type="dxa"/>
            </w:tcMar>
            <w:vAlign w:val="center"/>
          </w:tcPr>
          <w:p w:rsidR="0017387D" w:rsidRDefault="00921133">
            <w:pPr>
              <w:keepNext/>
              <w:keepLines/>
              <w:spacing w:after="0" w:line="240" w:lineRule="auto"/>
            </w:pPr>
            <w:r>
              <w:rPr>
                <w:sz w:val="18"/>
              </w:rPr>
              <w:t>P003</w:t>
            </w:r>
          </w:p>
        </w:tc>
        <w:tc>
          <w:tcPr>
            <w:tcW w:w="1860" w:type="dxa"/>
            <w:tcMar>
              <w:top w:w="0" w:type="dxa"/>
              <w:bottom w:w="0" w:type="dxa"/>
            </w:tcMar>
            <w:vAlign w:val="center"/>
          </w:tcPr>
          <w:p w:rsidR="0017387D" w:rsidRDefault="00921133">
            <w:pPr>
              <w:keepNext/>
              <w:keepLines/>
              <w:spacing w:after="0" w:line="240" w:lineRule="auto"/>
              <w:jc w:val="right"/>
            </w:pPr>
            <w:r>
              <w:rPr>
                <w:sz w:val="18"/>
              </w:rPr>
              <w:t>0,00</w:t>
            </w:r>
          </w:p>
        </w:tc>
        <w:tc>
          <w:tcPr>
            <w:tcW w:w="1860" w:type="dxa"/>
            <w:tcMar>
              <w:top w:w="0" w:type="dxa"/>
              <w:bottom w:w="0" w:type="dxa"/>
            </w:tcMar>
            <w:vAlign w:val="center"/>
          </w:tcPr>
          <w:p w:rsidR="0017387D" w:rsidRDefault="00921133">
            <w:pPr>
              <w:keepNext/>
              <w:keepLines/>
              <w:spacing w:after="0" w:line="240" w:lineRule="auto"/>
              <w:jc w:val="right"/>
            </w:pPr>
            <w:r>
              <w:rPr>
                <w:sz w:val="18"/>
              </w:rPr>
              <w:t>40.267,50</w:t>
            </w:r>
          </w:p>
        </w:tc>
        <w:tc>
          <w:tcPr>
            <w:tcW w:w="700" w:type="dxa"/>
            <w:tcMar>
              <w:top w:w="0" w:type="dxa"/>
              <w:bottom w:w="0" w:type="dxa"/>
            </w:tcMar>
            <w:vAlign w:val="center"/>
          </w:tcPr>
          <w:p w:rsidR="0017387D" w:rsidRDefault="00921133">
            <w:pPr>
              <w:keepNext/>
              <w:keepLines/>
              <w:spacing w:after="0" w:line="240" w:lineRule="auto"/>
              <w:jc w:val="right"/>
            </w:pPr>
            <w:r>
              <w:rPr>
                <w:sz w:val="18"/>
              </w:rPr>
              <w:t>-</w:t>
            </w:r>
          </w:p>
        </w:tc>
      </w:tr>
    </w:tbl>
    <w:p w:rsidR="0017387D" w:rsidRDefault="0017387D">
      <w:pPr>
        <w:spacing w:after="0"/>
      </w:pPr>
    </w:p>
    <w:p w:rsidR="0017387D" w:rsidRDefault="00921133">
      <w:r>
        <w:lastRenderedPageBreak/>
        <w:t>Prema članku 192. Pravilnika o proračunskom računovodstvu i Računskom planu na obrascu P-VRIO prikazuju se podatci o promjenama u vrijednosti i obujmu imovine i obveza koje nisu rezultat aktivnosti odnosno transakcija, odnosno koje se ne iskazuju kao prihodi, primici, rashodi i izdaci. </w:t>
      </w:r>
    </w:p>
    <w:p w:rsidR="0017387D" w:rsidRDefault="00921133">
      <w:r>
        <w:t>Iskazano je smanjenje nefinancijske imovine u iznosu od 40.267,50 EUR kao rezultat evidentiranja ispravka vrijednosti imovine.</w:t>
      </w:r>
    </w:p>
    <w:p w:rsidR="0017387D" w:rsidRDefault="00921133">
      <w:r>
        <w:t> </w:t>
      </w:r>
    </w:p>
    <w:p w:rsidR="0017387D" w:rsidRDefault="0017387D"/>
    <w:p w:rsidR="0017387D" w:rsidRDefault="00921133">
      <w:pPr>
        <w:keepNext/>
        <w:spacing w:line="240" w:lineRule="auto"/>
        <w:jc w:val="center"/>
      </w:pPr>
      <w:r>
        <w:rPr>
          <w:b/>
          <w:sz w:val="28"/>
        </w:rPr>
        <w:t>Izvještaj o obvezama</w:t>
      </w:r>
    </w:p>
    <w:p w:rsidR="0017387D" w:rsidRDefault="00921133">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17387D">
        <w:trPr>
          <w:cantSplit/>
        </w:trPr>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Indeks (%)</w:t>
            </w:r>
          </w:p>
        </w:tc>
      </w:tr>
      <w:tr w:rsidR="0017387D">
        <w:trPr>
          <w:cantSplit/>
          <w:trHeight w:val="560"/>
        </w:trPr>
        <w:tc>
          <w:tcPr>
            <w:tcW w:w="700" w:type="dxa"/>
            <w:tcMar>
              <w:top w:w="0" w:type="dxa"/>
              <w:bottom w:w="0" w:type="dxa"/>
            </w:tcMar>
            <w:vAlign w:val="center"/>
          </w:tcPr>
          <w:p w:rsidR="0017387D" w:rsidRDefault="0017387D">
            <w:pPr>
              <w:keepNext/>
              <w:keepLines/>
              <w:spacing w:after="0" w:line="240" w:lineRule="auto"/>
            </w:pPr>
          </w:p>
        </w:tc>
        <w:tc>
          <w:tcPr>
            <w:tcW w:w="3180" w:type="dxa"/>
            <w:tcMar>
              <w:top w:w="0" w:type="dxa"/>
              <w:bottom w:w="0" w:type="dxa"/>
            </w:tcMar>
            <w:vAlign w:val="center"/>
          </w:tcPr>
          <w:p w:rsidR="0017387D" w:rsidRDefault="00921133">
            <w:pPr>
              <w:keepNext/>
              <w:keepLines/>
              <w:spacing w:after="0" w:line="240" w:lineRule="auto"/>
            </w:pPr>
            <w:r>
              <w:rPr>
                <w:sz w:val="18"/>
              </w:rPr>
              <w:t>Stanje obveza 1. siječnja (=stanju obveza iz Izvještaja o obvezama na 31. prosinca prethodne godine)</w:t>
            </w:r>
          </w:p>
        </w:tc>
        <w:tc>
          <w:tcPr>
            <w:tcW w:w="700" w:type="dxa"/>
            <w:tcMar>
              <w:top w:w="0" w:type="dxa"/>
              <w:bottom w:w="0" w:type="dxa"/>
            </w:tcMar>
            <w:vAlign w:val="center"/>
          </w:tcPr>
          <w:p w:rsidR="0017387D" w:rsidRDefault="00921133">
            <w:pPr>
              <w:keepNext/>
              <w:keepLines/>
              <w:spacing w:after="0" w:line="240" w:lineRule="auto"/>
            </w:pPr>
            <w:r>
              <w:rPr>
                <w:sz w:val="18"/>
              </w:rPr>
              <w:t>V001</w:t>
            </w:r>
          </w:p>
        </w:tc>
        <w:tc>
          <w:tcPr>
            <w:tcW w:w="1860" w:type="dxa"/>
            <w:tcMar>
              <w:top w:w="0" w:type="dxa"/>
              <w:bottom w:w="0" w:type="dxa"/>
            </w:tcMar>
            <w:vAlign w:val="center"/>
          </w:tcPr>
          <w:p w:rsidR="0017387D" w:rsidRDefault="00921133">
            <w:pPr>
              <w:keepNext/>
              <w:keepLines/>
              <w:spacing w:after="0" w:line="240" w:lineRule="auto"/>
              <w:jc w:val="right"/>
            </w:pPr>
            <w:r>
              <w:rPr>
                <w:sz w:val="18"/>
              </w:rPr>
              <w:t>170.235,88</w:t>
            </w:r>
          </w:p>
        </w:tc>
        <w:tc>
          <w:tcPr>
            <w:tcW w:w="700" w:type="dxa"/>
            <w:tcMar>
              <w:top w:w="0" w:type="dxa"/>
              <w:bottom w:w="0" w:type="dxa"/>
            </w:tcMar>
            <w:vAlign w:val="center"/>
          </w:tcPr>
          <w:p w:rsidR="0017387D" w:rsidRDefault="00921133">
            <w:pPr>
              <w:keepNext/>
              <w:keepLines/>
              <w:spacing w:after="0" w:line="240" w:lineRule="auto"/>
              <w:jc w:val="right"/>
            </w:pPr>
            <w:r>
              <w:rPr>
                <w:sz w:val="18"/>
              </w:rPr>
              <w:t>-</w:t>
            </w:r>
          </w:p>
        </w:tc>
      </w:tr>
    </w:tbl>
    <w:p w:rsidR="0017387D" w:rsidRDefault="0017387D">
      <w:pPr>
        <w:spacing w:after="0"/>
      </w:pPr>
    </w:p>
    <w:p w:rsidR="0017387D" w:rsidRDefault="00921133">
      <w:r>
        <w:t>Stanje obveza na dan 1. siječnja 2025. godine, u iznosu od 170.235,88 EUR, odnosi se na nepodmirene obveze iz prethodne proračunske godine koje su prenesene u 2025. godinu. Navedene obveze najvećim se dijelom odnose na neisplaćenu plaću za prosinac 2024. godine te materijalne rashode nastale u prosincu prethodne godine.</w:t>
      </w:r>
    </w:p>
    <w:p w:rsidR="0017387D" w:rsidRDefault="0017387D"/>
    <w:p w:rsidR="0017387D" w:rsidRDefault="00921133">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17387D">
        <w:trPr>
          <w:cantSplit/>
        </w:trPr>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Indeks (%)</w:t>
            </w:r>
          </w:p>
        </w:tc>
      </w:tr>
      <w:tr w:rsidR="0017387D">
        <w:trPr>
          <w:cantSplit/>
          <w:trHeight w:val="560"/>
        </w:trPr>
        <w:tc>
          <w:tcPr>
            <w:tcW w:w="700" w:type="dxa"/>
            <w:tcMar>
              <w:top w:w="0" w:type="dxa"/>
              <w:bottom w:w="0" w:type="dxa"/>
            </w:tcMar>
            <w:vAlign w:val="center"/>
          </w:tcPr>
          <w:p w:rsidR="0017387D" w:rsidRDefault="0017387D">
            <w:pPr>
              <w:keepNext/>
              <w:keepLines/>
              <w:spacing w:after="0" w:line="240" w:lineRule="auto"/>
            </w:pPr>
          </w:p>
        </w:tc>
        <w:tc>
          <w:tcPr>
            <w:tcW w:w="3180" w:type="dxa"/>
            <w:tcMar>
              <w:top w:w="0" w:type="dxa"/>
              <w:bottom w:w="0" w:type="dxa"/>
            </w:tcMar>
            <w:vAlign w:val="center"/>
          </w:tcPr>
          <w:p w:rsidR="0017387D" w:rsidRDefault="00921133">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17387D" w:rsidRDefault="00921133">
            <w:pPr>
              <w:keepNext/>
              <w:keepLines/>
              <w:spacing w:after="0" w:line="240" w:lineRule="auto"/>
            </w:pPr>
            <w:r>
              <w:rPr>
                <w:sz w:val="18"/>
              </w:rPr>
              <w:t>V007</w:t>
            </w:r>
          </w:p>
        </w:tc>
        <w:tc>
          <w:tcPr>
            <w:tcW w:w="1860" w:type="dxa"/>
            <w:tcMar>
              <w:top w:w="0" w:type="dxa"/>
              <w:bottom w:w="0" w:type="dxa"/>
            </w:tcMar>
            <w:vAlign w:val="center"/>
          </w:tcPr>
          <w:p w:rsidR="0017387D" w:rsidRDefault="00921133">
            <w:pPr>
              <w:keepNext/>
              <w:keepLines/>
              <w:spacing w:after="0" w:line="240" w:lineRule="auto"/>
              <w:jc w:val="right"/>
            </w:pPr>
            <w:r>
              <w:rPr>
                <w:sz w:val="18"/>
              </w:rPr>
              <w:t>0,00</w:t>
            </w:r>
          </w:p>
        </w:tc>
        <w:tc>
          <w:tcPr>
            <w:tcW w:w="700" w:type="dxa"/>
            <w:tcMar>
              <w:top w:w="0" w:type="dxa"/>
              <w:bottom w:w="0" w:type="dxa"/>
            </w:tcMar>
            <w:vAlign w:val="center"/>
          </w:tcPr>
          <w:p w:rsidR="0017387D" w:rsidRDefault="00921133">
            <w:pPr>
              <w:keepNext/>
              <w:keepLines/>
              <w:spacing w:after="0" w:line="240" w:lineRule="auto"/>
              <w:jc w:val="right"/>
            </w:pPr>
            <w:r>
              <w:rPr>
                <w:sz w:val="18"/>
              </w:rPr>
              <w:t>-</w:t>
            </w:r>
          </w:p>
        </w:tc>
      </w:tr>
    </w:tbl>
    <w:p w:rsidR="0017387D" w:rsidRDefault="0017387D">
      <w:pPr>
        <w:spacing w:after="0"/>
      </w:pPr>
    </w:p>
    <w:p w:rsidR="0017387D" w:rsidRDefault="00921133">
      <w:r>
        <w:t>Škola nema dospjelih obaveza na kraju izvještajnog razdoblja.</w:t>
      </w:r>
    </w:p>
    <w:p w:rsidR="0017387D" w:rsidRDefault="0017387D"/>
    <w:p w:rsidR="0017387D" w:rsidRDefault="00921133">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17387D">
        <w:trPr>
          <w:cantSplit/>
        </w:trPr>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Indeks (%)</w:t>
            </w:r>
          </w:p>
        </w:tc>
      </w:tr>
      <w:tr w:rsidR="0017387D">
        <w:trPr>
          <w:cantSplit/>
          <w:trHeight w:val="560"/>
        </w:trPr>
        <w:tc>
          <w:tcPr>
            <w:tcW w:w="700" w:type="dxa"/>
            <w:tcMar>
              <w:top w:w="0" w:type="dxa"/>
              <w:bottom w:w="0" w:type="dxa"/>
            </w:tcMar>
            <w:vAlign w:val="center"/>
          </w:tcPr>
          <w:p w:rsidR="0017387D" w:rsidRDefault="0017387D">
            <w:pPr>
              <w:keepNext/>
              <w:keepLines/>
              <w:spacing w:after="0" w:line="240" w:lineRule="auto"/>
            </w:pPr>
          </w:p>
        </w:tc>
        <w:tc>
          <w:tcPr>
            <w:tcW w:w="3180" w:type="dxa"/>
            <w:tcMar>
              <w:top w:w="0" w:type="dxa"/>
              <w:bottom w:w="0" w:type="dxa"/>
            </w:tcMar>
            <w:vAlign w:val="center"/>
          </w:tcPr>
          <w:p w:rsidR="0017387D" w:rsidRDefault="00921133">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rsidR="0017387D" w:rsidRDefault="00921133">
            <w:pPr>
              <w:keepNext/>
              <w:keepLines/>
              <w:spacing w:after="0" w:line="240" w:lineRule="auto"/>
            </w:pPr>
            <w:r>
              <w:rPr>
                <w:sz w:val="18"/>
              </w:rPr>
              <w:t>V009</w:t>
            </w:r>
          </w:p>
        </w:tc>
        <w:tc>
          <w:tcPr>
            <w:tcW w:w="1860" w:type="dxa"/>
            <w:tcMar>
              <w:top w:w="0" w:type="dxa"/>
              <w:bottom w:w="0" w:type="dxa"/>
            </w:tcMar>
            <w:vAlign w:val="center"/>
          </w:tcPr>
          <w:p w:rsidR="0017387D" w:rsidRDefault="00921133">
            <w:pPr>
              <w:keepNext/>
              <w:keepLines/>
              <w:spacing w:after="0" w:line="240" w:lineRule="auto"/>
              <w:jc w:val="right"/>
            </w:pPr>
            <w:r>
              <w:rPr>
                <w:sz w:val="18"/>
              </w:rPr>
              <w:t>198.015,22</w:t>
            </w:r>
          </w:p>
        </w:tc>
        <w:tc>
          <w:tcPr>
            <w:tcW w:w="700" w:type="dxa"/>
            <w:tcMar>
              <w:top w:w="0" w:type="dxa"/>
              <w:bottom w:w="0" w:type="dxa"/>
            </w:tcMar>
            <w:vAlign w:val="center"/>
          </w:tcPr>
          <w:p w:rsidR="0017387D" w:rsidRDefault="00921133">
            <w:pPr>
              <w:keepNext/>
              <w:keepLines/>
              <w:spacing w:after="0" w:line="240" w:lineRule="auto"/>
              <w:jc w:val="right"/>
            </w:pPr>
            <w:r>
              <w:rPr>
                <w:sz w:val="18"/>
              </w:rPr>
              <w:t>-</w:t>
            </w:r>
          </w:p>
        </w:tc>
      </w:tr>
    </w:tbl>
    <w:p w:rsidR="0017387D" w:rsidRDefault="0017387D">
      <w:pPr>
        <w:spacing w:after="0"/>
      </w:pPr>
    </w:p>
    <w:p w:rsidR="0017387D" w:rsidRDefault="00921133">
      <w:r>
        <w:t xml:space="preserve">Obveze pod šifrom V009 su nedospjele, a čine ih nedospjeli računi prema dobavljačima čija je valuta plaćanja u 2026. godini, plaće za zaposlenike i pomoćnike u nastavi, materijalna prava </w:t>
      </w:r>
      <w:r w:rsidR="0044235E">
        <w:t>zaposlenika</w:t>
      </w:r>
      <w:r>
        <w:t xml:space="preserve"> čija je predviđena isplata u siječnju 2026. godine te obveze za bolovanje preko 42 dana na teret HZZO-a koje nisu refundirane nadležnom Ministarstvu do 31. prosinca 2025. godine.</w:t>
      </w:r>
    </w:p>
    <w:p w:rsidR="0017387D" w:rsidRDefault="0017387D"/>
    <w:p w:rsidR="0017387D" w:rsidRDefault="00921133">
      <w:pPr>
        <w:keepNext/>
        <w:spacing w:line="240" w:lineRule="auto"/>
        <w:jc w:val="center"/>
      </w:pPr>
      <w:r>
        <w:rPr>
          <w:sz w:val="28"/>
        </w:rPr>
        <w:lastRenderedPageBreak/>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17387D">
        <w:trPr>
          <w:cantSplit/>
        </w:trPr>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Indeks (%)</w:t>
            </w:r>
          </w:p>
        </w:tc>
      </w:tr>
      <w:tr w:rsidR="0017387D">
        <w:trPr>
          <w:cantSplit/>
          <w:trHeight w:val="560"/>
        </w:trPr>
        <w:tc>
          <w:tcPr>
            <w:tcW w:w="700" w:type="dxa"/>
            <w:tcMar>
              <w:top w:w="0" w:type="dxa"/>
              <w:bottom w:w="0" w:type="dxa"/>
            </w:tcMar>
            <w:vAlign w:val="center"/>
          </w:tcPr>
          <w:p w:rsidR="0017387D" w:rsidRDefault="00921133">
            <w:pPr>
              <w:keepNext/>
              <w:keepLines/>
              <w:spacing w:after="0" w:line="240" w:lineRule="auto"/>
            </w:pPr>
            <w:r>
              <w:rPr>
                <w:sz w:val="18"/>
              </w:rPr>
              <w:t>23</w:t>
            </w:r>
          </w:p>
        </w:tc>
        <w:tc>
          <w:tcPr>
            <w:tcW w:w="3180" w:type="dxa"/>
            <w:tcMar>
              <w:top w:w="0" w:type="dxa"/>
              <w:bottom w:w="0" w:type="dxa"/>
            </w:tcMar>
            <w:vAlign w:val="center"/>
          </w:tcPr>
          <w:p w:rsidR="0017387D" w:rsidRDefault="00921133">
            <w:pPr>
              <w:keepNext/>
              <w:keepLines/>
              <w:spacing w:after="0" w:line="240" w:lineRule="auto"/>
            </w:pPr>
            <w:r>
              <w:rPr>
                <w:sz w:val="18"/>
              </w:rPr>
              <w:t>Obveze za rashode poslovanja</w:t>
            </w:r>
          </w:p>
        </w:tc>
        <w:tc>
          <w:tcPr>
            <w:tcW w:w="700" w:type="dxa"/>
            <w:tcMar>
              <w:top w:w="0" w:type="dxa"/>
              <w:bottom w:w="0" w:type="dxa"/>
            </w:tcMar>
            <w:vAlign w:val="center"/>
          </w:tcPr>
          <w:p w:rsidR="0017387D" w:rsidRDefault="00921133">
            <w:pPr>
              <w:keepNext/>
              <w:keepLines/>
              <w:spacing w:after="0" w:line="240" w:lineRule="auto"/>
            </w:pPr>
            <w:r>
              <w:rPr>
                <w:sz w:val="18"/>
              </w:rPr>
              <w:t>ND23</w:t>
            </w:r>
          </w:p>
        </w:tc>
        <w:tc>
          <w:tcPr>
            <w:tcW w:w="1860" w:type="dxa"/>
            <w:tcMar>
              <w:top w:w="0" w:type="dxa"/>
              <w:bottom w:w="0" w:type="dxa"/>
            </w:tcMar>
            <w:vAlign w:val="center"/>
          </w:tcPr>
          <w:p w:rsidR="0017387D" w:rsidRDefault="00921133">
            <w:pPr>
              <w:keepNext/>
              <w:keepLines/>
              <w:spacing w:after="0" w:line="240" w:lineRule="auto"/>
              <w:jc w:val="right"/>
            </w:pPr>
            <w:r>
              <w:rPr>
                <w:sz w:val="18"/>
              </w:rPr>
              <w:t>195.288,58</w:t>
            </w:r>
          </w:p>
        </w:tc>
        <w:tc>
          <w:tcPr>
            <w:tcW w:w="700" w:type="dxa"/>
            <w:tcMar>
              <w:top w:w="0" w:type="dxa"/>
              <w:bottom w:w="0" w:type="dxa"/>
            </w:tcMar>
            <w:vAlign w:val="center"/>
          </w:tcPr>
          <w:p w:rsidR="0017387D" w:rsidRDefault="00921133">
            <w:pPr>
              <w:keepNext/>
              <w:keepLines/>
              <w:spacing w:after="0" w:line="240" w:lineRule="auto"/>
              <w:jc w:val="right"/>
            </w:pPr>
            <w:r>
              <w:rPr>
                <w:sz w:val="18"/>
              </w:rPr>
              <w:t>-</w:t>
            </w:r>
          </w:p>
        </w:tc>
      </w:tr>
    </w:tbl>
    <w:p w:rsidR="0017387D" w:rsidRDefault="0017387D">
      <w:pPr>
        <w:spacing w:after="0"/>
      </w:pPr>
    </w:p>
    <w:p w:rsidR="0017387D" w:rsidRDefault="00921133">
      <w:r>
        <w:t>Podskupina 231 - Obveze za zaposlene u ukupnom iznosu od 187.655,68 EUR koji se odnosi na obveze za bruto plaću i doprinose te materijalna prava zaposlenika za 12/2025. godinu, a čija je isplata u siječnju 2026. godine</w:t>
      </w:r>
    </w:p>
    <w:p w:rsidR="0017387D" w:rsidRDefault="00921133">
      <w:pPr>
        <w:pStyle w:val="Odlomakpopisa"/>
        <w:numPr>
          <w:ilvl w:val="0"/>
          <w:numId w:val="1"/>
        </w:numPr>
      </w:pPr>
      <w:r>
        <w:t>Plaća i materijalna prava preko MZOM-a – 180.822,96 EUR</w:t>
      </w:r>
    </w:p>
    <w:p w:rsidR="0017387D" w:rsidRDefault="00921133">
      <w:pPr>
        <w:pStyle w:val="Odlomakpopisa"/>
        <w:numPr>
          <w:ilvl w:val="0"/>
          <w:numId w:val="1"/>
        </w:numPr>
      </w:pPr>
      <w:r>
        <w:t>Plaća Pomoćnici u nastavi – 6.832,72 EUR  </w:t>
      </w:r>
    </w:p>
    <w:p w:rsidR="0017387D" w:rsidRDefault="00921133">
      <w:r>
        <w:t>Podskupina 232 – Obveze za materijalne rashode u ukupnom iznosu 7.632,90 EUR, a čine ih obveze prema dobavljačima (4.004,23 EUR), naknada zbog nezapošljavanja osoba s invaliditetom (194,00 EUR), prijevoz zaposlenika (3.235,57 EUR) te obveze za prijevoz Pomoćnika u nastavi (199,10 EUR).</w:t>
      </w:r>
    </w:p>
    <w:p w:rsidR="0017387D" w:rsidRDefault="0017387D"/>
    <w:p w:rsidR="0017387D" w:rsidRDefault="00921133">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17387D">
        <w:trPr>
          <w:cantSplit/>
        </w:trPr>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17387D" w:rsidRDefault="00921133">
            <w:pPr>
              <w:keepNext/>
              <w:keepLines/>
              <w:spacing w:after="0" w:line="240" w:lineRule="auto"/>
              <w:jc w:val="center"/>
            </w:pPr>
            <w:r>
              <w:rPr>
                <w:b/>
                <w:sz w:val="18"/>
              </w:rPr>
              <w:t>Indeks (%)</w:t>
            </w:r>
          </w:p>
        </w:tc>
      </w:tr>
      <w:tr w:rsidR="0017387D">
        <w:trPr>
          <w:cantSplit/>
          <w:trHeight w:val="560"/>
        </w:trPr>
        <w:tc>
          <w:tcPr>
            <w:tcW w:w="700" w:type="dxa"/>
            <w:tcMar>
              <w:top w:w="0" w:type="dxa"/>
              <w:bottom w:w="0" w:type="dxa"/>
            </w:tcMar>
            <w:vAlign w:val="center"/>
          </w:tcPr>
          <w:p w:rsidR="0017387D" w:rsidRDefault="00921133">
            <w:pPr>
              <w:keepNext/>
              <w:keepLines/>
              <w:spacing w:after="0" w:line="240" w:lineRule="auto"/>
            </w:pPr>
            <w:r>
              <w:rPr>
                <w:sz w:val="18"/>
              </w:rPr>
              <w:t>27</w:t>
            </w:r>
          </w:p>
        </w:tc>
        <w:tc>
          <w:tcPr>
            <w:tcW w:w="3180" w:type="dxa"/>
            <w:tcMar>
              <w:top w:w="0" w:type="dxa"/>
              <w:bottom w:w="0" w:type="dxa"/>
            </w:tcMar>
            <w:vAlign w:val="center"/>
          </w:tcPr>
          <w:p w:rsidR="0017387D" w:rsidRDefault="00921133">
            <w:pPr>
              <w:keepNext/>
              <w:keepLines/>
              <w:spacing w:after="0" w:line="240" w:lineRule="auto"/>
            </w:pPr>
            <w:r>
              <w:rPr>
                <w:sz w:val="18"/>
              </w:rPr>
              <w:t xml:space="preserve">Obveze za 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rsidR="0017387D" w:rsidRDefault="00921133">
            <w:pPr>
              <w:keepNext/>
              <w:keepLines/>
              <w:spacing w:after="0" w:line="240" w:lineRule="auto"/>
            </w:pPr>
            <w:r>
              <w:rPr>
                <w:sz w:val="18"/>
              </w:rPr>
              <w:t>ND27</w:t>
            </w:r>
          </w:p>
        </w:tc>
        <w:tc>
          <w:tcPr>
            <w:tcW w:w="1860" w:type="dxa"/>
            <w:tcMar>
              <w:top w:w="0" w:type="dxa"/>
              <w:bottom w:w="0" w:type="dxa"/>
            </w:tcMar>
            <w:vAlign w:val="center"/>
          </w:tcPr>
          <w:p w:rsidR="0017387D" w:rsidRDefault="00921133">
            <w:pPr>
              <w:keepNext/>
              <w:keepLines/>
              <w:spacing w:after="0" w:line="240" w:lineRule="auto"/>
              <w:jc w:val="right"/>
            </w:pPr>
            <w:r>
              <w:rPr>
                <w:sz w:val="18"/>
              </w:rPr>
              <w:t>2.726,64</w:t>
            </w:r>
          </w:p>
        </w:tc>
        <w:tc>
          <w:tcPr>
            <w:tcW w:w="700" w:type="dxa"/>
            <w:tcMar>
              <w:top w:w="0" w:type="dxa"/>
              <w:bottom w:w="0" w:type="dxa"/>
            </w:tcMar>
            <w:vAlign w:val="center"/>
          </w:tcPr>
          <w:p w:rsidR="0017387D" w:rsidRDefault="00921133">
            <w:pPr>
              <w:keepNext/>
              <w:keepLines/>
              <w:spacing w:after="0" w:line="240" w:lineRule="auto"/>
              <w:jc w:val="right"/>
            </w:pPr>
            <w:r>
              <w:rPr>
                <w:sz w:val="18"/>
              </w:rPr>
              <w:t>-</w:t>
            </w:r>
          </w:p>
        </w:tc>
      </w:tr>
    </w:tbl>
    <w:p w:rsidR="0017387D" w:rsidRDefault="0017387D">
      <w:pPr>
        <w:spacing w:after="0"/>
      </w:pPr>
    </w:p>
    <w:p w:rsidR="0017387D" w:rsidRDefault="00921133">
      <w:r>
        <w:t xml:space="preserve">Obveze za predujmove, depozite, </w:t>
      </w:r>
      <w:proofErr w:type="spellStart"/>
      <w:r>
        <w:t>jamčevne</w:t>
      </w:r>
      <w:proofErr w:type="spellEnd"/>
      <w:r>
        <w:t xml:space="preserve"> </w:t>
      </w:r>
      <w:proofErr w:type="spellStart"/>
      <w:r>
        <w:t>pologe</w:t>
      </w:r>
      <w:proofErr w:type="spellEnd"/>
      <w:r>
        <w:t xml:space="preserve"> i tuđe prihode u iznosu od 2.726,64 EUR koje se odnose na bolovanja preko 42 dana i ona se zatvaraju s obavijesti o kompenzaciji HZZO-a.</w:t>
      </w:r>
    </w:p>
    <w:p w:rsidR="001D4C07" w:rsidRDefault="001D4C07"/>
    <w:p w:rsidR="001D4C07" w:rsidRDefault="001D4C07" w:rsidP="001D4C07">
      <w:pPr>
        <w:spacing w:after="0"/>
      </w:pPr>
      <w:r>
        <w:t>Voditeljica računovodstva</w:t>
      </w:r>
      <w:r>
        <w:tab/>
      </w:r>
      <w:r>
        <w:tab/>
      </w:r>
      <w:r>
        <w:tab/>
      </w:r>
      <w:r>
        <w:tab/>
      </w:r>
      <w:r>
        <w:tab/>
      </w:r>
      <w:r>
        <w:tab/>
        <w:t>Ravnateljica</w:t>
      </w:r>
      <w:r>
        <w:tab/>
      </w:r>
    </w:p>
    <w:p w:rsidR="0017387D" w:rsidRDefault="001D4C07" w:rsidP="001D4C07">
      <w:pPr>
        <w:spacing w:after="0"/>
      </w:pPr>
      <w:r>
        <w:t xml:space="preserve">Božica </w:t>
      </w:r>
      <w:proofErr w:type="spellStart"/>
      <w:r>
        <w:t>Čirjak</w:t>
      </w:r>
      <w:proofErr w:type="spellEnd"/>
      <w:r>
        <w:t xml:space="preserve">, </w:t>
      </w:r>
      <w:proofErr w:type="spellStart"/>
      <w:r>
        <w:t>mag</w:t>
      </w:r>
      <w:proofErr w:type="spellEnd"/>
      <w:r>
        <w:t xml:space="preserve">. </w:t>
      </w:r>
      <w:proofErr w:type="spellStart"/>
      <w:r>
        <w:t>oec</w:t>
      </w:r>
      <w:proofErr w:type="spellEnd"/>
      <w:r>
        <w:t>.</w:t>
      </w:r>
      <w:r>
        <w:tab/>
      </w:r>
      <w:bookmarkStart w:id="0" w:name="_GoBack"/>
      <w:bookmarkEnd w:id="0"/>
      <w:r>
        <w:tab/>
      </w:r>
      <w:r>
        <w:tab/>
      </w:r>
      <w:r>
        <w:tab/>
      </w:r>
      <w:r>
        <w:tab/>
      </w:r>
      <w:r>
        <w:tab/>
        <w:t>Diana Radić Škara, prof.</w:t>
      </w:r>
    </w:p>
    <w:sectPr w:rsidR="001738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5E0128"/>
    <w:multiLevelType w:val="hybridMultilevel"/>
    <w:tmpl w:val="164A5642"/>
    <w:name w:val="disc"/>
    <w:lvl w:ilvl="0" w:tplc="B5A875F0">
      <w:start w:val="1"/>
      <w:numFmt w:val="bullet"/>
      <w:lvlText w:val="•"/>
      <w:lvlJc w:val="left"/>
      <w:pPr>
        <w:ind w:left="720" w:hanging="360"/>
      </w:pPr>
    </w:lvl>
    <w:lvl w:ilvl="1" w:tplc="16DE8FD0">
      <w:start w:val="1"/>
      <w:numFmt w:val="bullet"/>
      <w:lvlText w:val="•"/>
      <w:lvlJc w:val="left"/>
      <w:pPr>
        <w:ind w:left="1440" w:hanging="360"/>
      </w:pPr>
    </w:lvl>
    <w:lvl w:ilvl="2" w:tplc="B810AC92">
      <w:start w:val="1"/>
      <w:numFmt w:val="bullet"/>
      <w:lvlText w:val="•"/>
      <w:lvlJc w:val="left"/>
      <w:pPr>
        <w:ind w:left="2160" w:hanging="360"/>
      </w:pPr>
    </w:lvl>
    <w:lvl w:ilvl="3" w:tplc="0FCC45FE">
      <w:start w:val="1"/>
      <w:numFmt w:val="bullet"/>
      <w:lvlText w:val="•"/>
      <w:lvlJc w:val="left"/>
      <w:pPr>
        <w:ind w:left="2880" w:hanging="360"/>
      </w:pPr>
    </w:lvl>
    <w:lvl w:ilvl="4" w:tplc="B85668DE">
      <w:start w:val="1"/>
      <w:numFmt w:val="bullet"/>
      <w:lvlText w:val="•"/>
      <w:lvlJc w:val="left"/>
      <w:pPr>
        <w:ind w:left="3600" w:hanging="360"/>
      </w:pPr>
    </w:lvl>
    <w:lvl w:ilvl="5" w:tplc="A06E3232">
      <w:start w:val="1"/>
      <w:numFmt w:val="bullet"/>
      <w:lvlText w:val="•"/>
      <w:lvlJc w:val="left"/>
      <w:pPr>
        <w:ind w:left="4320" w:hanging="360"/>
      </w:pPr>
    </w:lvl>
    <w:lvl w:ilvl="6" w:tplc="FE22E2F8">
      <w:start w:val="1"/>
      <w:numFmt w:val="bullet"/>
      <w:lvlText w:val="•"/>
      <w:lvlJc w:val="left"/>
      <w:pPr>
        <w:ind w:left="5040" w:hanging="360"/>
      </w:pPr>
    </w:lvl>
    <w:lvl w:ilvl="7" w:tplc="F7BEF320">
      <w:start w:val="1"/>
      <w:numFmt w:val="bullet"/>
      <w:lvlText w:val="•"/>
      <w:lvlJc w:val="left"/>
      <w:pPr>
        <w:ind w:left="5760" w:hanging="360"/>
      </w:pPr>
    </w:lvl>
    <w:lvl w:ilvl="8" w:tplc="BE985C2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17387D"/>
    <w:rsid w:val="0017387D"/>
    <w:rsid w:val="001D4C07"/>
    <w:rsid w:val="0044235E"/>
    <w:rsid w:val="0092113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D0EAC"/>
  <w15:docId w15:val="{629DE07E-4CCB-4822-9879-CCACE580E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3471</Words>
  <Characters>19791</Characters>
  <Application>Microsoft Office Word</Application>
  <DocSecurity>0</DocSecurity>
  <Lines>164</Lines>
  <Paragraphs>46</Paragraphs>
  <ScaleCrop>false</ScaleCrop>
  <Company>HP</Company>
  <LinksUpToDate>false</LinksUpToDate>
  <CharactersWithSpaces>23216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Racunovodja</cp:lastModifiedBy>
  <cp:revision>5</cp:revision>
  <dcterms:created xsi:type="dcterms:W3CDTF">2026-01-29T16:37:00Z</dcterms:created>
  <dcterms:modified xsi:type="dcterms:W3CDTF">2026-02-03T10:17:00Z</dcterms:modified>
</cp:coreProperties>
</file>